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6F26C" w14:textId="77777777" w:rsidR="00893509" w:rsidRDefault="00000000">
      <w:pPr>
        <w:spacing w:after="180"/>
        <w:rPr>
          <w:b/>
          <w:sz w:val="44"/>
          <w:szCs w:val="44"/>
        </w:rPr>
      </w:pPr>
      <w:r>
        <w:rPr>
          <w:b/>
          <w:sz w:val="44"/>
          <w:szCs w:val="44"/>
        </w:rPr>
        <w:t xml:space="preserve"> Een kopje thee</w:t>
      </w:r>
    </w:p>
    <w:p w14:paraId="237EFD1E" w14:textId="77777777" w:rsidR="00893509" w:rsidRDefault="00893509">
      <w:pPr>
        <w:spacing w:after="180"/>
      </w:pPr>
    </w:p>
    <w:p w14:paraId="59C1203E" w14:textId="77777777" w:rsidR="00893509" w:rsidRDefault="00000000">
      <w:pPr>
        <w:spacing w:after="180"/>
        <w:jc w:val="center"/>
      </w:pPr>
      <w:r>
        <w:rPr>
          <w:noProof/>
        </w:rPr>
        <w:drawing>
          <wp:inline distT="0" distB="0" distL="0" distR="0" wp14:anchorId="58402B28" wp14:editId="30C47E44">
            <wp:extent cx="2416104" cy="1657224"/>
            <wp:effectExtent l="0" t="0" r="0" b="0"/>
            <wp:docPr id="1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2416104" cy="1657224"/>
                    </a:xfrm>
                    <a:prstGeom prst="rect">
                      <a:avLst/>
                    </a:prstGeom>
                    <a:ln/>
                  </pic:spPr>
                </pic:pic>
              </a:graphicData>
            </a:graphic>
          </wp:inline>
        </w:drawing>
      </w:r>
    </w:p>
    <w:p w14:paraId="60FEDB24" w14:textId="77777777" w:rsidR="00893509" w:rsidRDefault="00893509">
      <w:pPr>
        <w:spacing w:after="180"/>
      </w:pPr>
    </w:p>
    <w:p w14:paraId="2C29CE25" w14:textId="77777777" w:rsidR="00893509" w:rsidRDefault="00000000">
      <w:pPr>
        <w:spacing w:after="180"/>
      </w:pPr>
      <w:r>
        <w:t>Je leraar gaat een theezakje toevoegen aan wat water op kamertemperatuur.</w:t>
      </w:r>
    </w:p>
    <w:p w14:paraId="5AD621A7" w14:textId="77777777" w:rsidR="00893509" w:rsidRDefault="00000000">
      <w:pPr>
        <w:spacing w:after="180"/>
      </w:pPr>
      <w:r>
        <w:t xml:space="preserve">Het wordt </w:t>
      </w:r>
      <w:r>
        <w:rPr>
          <w:b/>
        </w:rPr>
        <w:t>niet</w:t>
      </w:r>
      <w:r>
        <w:t xml:space="preserve"> geroerd of verwarmd.</w:t>
      </w:r>
    </w:p>
    <w:p w14:paraId="63D5F70E" w14:textId="77777777" w:rsidR="00893509" w:rsidRDefault="00893509">
      <w:pPr>
        <w:spacing w:after="180"/>
      </w:pPr>
    </w:p>
    <w:p w14:paraId="2273C9CD" w14:textId="77777777" w:rsidR="00893509" w:rsidRDefault="00000000">
      <w:pPr>
        <w:spacing w:after="180"/>
        <w:rPr>
          <w:b/>
        </w:rPr>
      </w:pPr>
      <w:r>
        <w:rPr>
          <w:b/>
        </w:rPr>
        <w:t>Voorspel</w:t>
      </w:r>
    </w:p>
    <w:p w14:paraId="4F117EA9" w14:textId="77777777" w:rsidR="00893509" w:rsidRDefault="00000000">
      <w:pPr>
        <w:spacing w:after="180"/>
      </w:pPr>
      <w:r>
        <w:t>Wat gebeurt er met de thee en het water tijdens de rest van de les?</w:t>
      </w:r>
    </w:p>
    <w:p w14:paraId="6D34F448" w14:textId="77777777" w:rsidR="00893509" w:rsidRDefault="00893509">
      <w:pPr>
        <w:spacing w:after="180"/>
      </w:pPr>
    </w:p>
    <w:p w14:paraId="238C54A9" w14:textId="77777777" w:rsidR="00893509" w:rsidRDefault="00000000">
      <w:pPr>
        <w:spacing w:after="180"/>
        <w:rPr>
          <w:b/>
        </w:rPr>
      </w:pPr>
      <w:r>
        <w:rPr>
          <w:b/>
        </w:rPr>
        <w:t>Leg uit</w:t>
      </w:r>
    </w:p>
    <w:p w14:paraId="59989D74" w14:textId="77777777" w:rsidR="00893509" w:rsidRDefault="00000000">
      <w:pPr>
        <w:spacing w:after="180"/>
      </w:pPr>
      <w:r>
        <w:t>Leg uit waarom je denkt dat dit zal gebeuren.</w:t>
      </w:r>
    </w:p>
    <w:p w14:paraId="4EDD3E9C" w14:textId="77777777" w:rsidR="00893509" w:rsidRDefault="00893509">
      <w:pPr>
        <w:spacing w:after="180"/>
      </w:pPr>
    </w:p>
    <w:tbl>
      <w:tblPr>
        <w:tblStyle w:val="a"/>
        <w:tblW w:w="92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42"/>
      </w:tblGrid>
      <w:tr w:rsidR="00893509" w14:paraId="5E60DC3D" w14:textId="77777777">
        <w:tc>
          <w:tcPr>
            <w:tcW w:w="9242" w:type="dxa"/>
          </w:tcPr>
          <w:p w14:paraId="18B7CDDA" w14:textId="77777777" w:rsidR="00893509" w:rsidRDefault="00000000">
            <w:pPr>
              <w:spacing w:before="120" w:after="120"/>
            </w:pPr>
            <w:r>
              <w:t>Je leraar zal nu het theezakje aan het water toevoegen.</w:t>
            </w:r>
          </w:p>
        </w:tc>
      </w:tr>
    </w:tbl>
    <w:p w14:paraId="44EE0B44" w14:textId="77777777" w:rsidR="00893509" w:rsidRDefault="00893509">
      <w:pPr>
        <w:spacing w:after="180"/>
      </w:pPr>
    </w:p>
    <w:p w14:paraId="7B331A3F" w14:textId="77777777" w:rsidR="00893509" w:rsidRDefault="00893509">
      <w:pPr>
        <w:spacing w:after="180"/>
      </w:pPr>
    </w:p>
    <w:p w14:paraId="7282EE53" w14:textId="77777777" w:rsidR="00893509" w:rsidRDefault="00000000">
      <w:pPr>
        <w:spacing w:after="240"/>
        <w:rPr>
          <w:b/>
        </w:rPr>
      </w:pPr>
      <w:r>
        <w:rPr>
          <w:b/>
        </w:rPr>
        <w:t>Observeren</w:t>
      </w:r>
    </w:p>
    <w:p w14:paraId="23FDE7B5" w14:textId="77777777" w:rsidR="00893509" w:rsidRDefault="00000000">
      <w:pPr>
        <w:spacing w:after="240"/>
      </w:pPr>
      <w:r>
        <w:t>Kijk wat er met de thee en het water gebeurt tijdens de rest van de les.</w:t>
      </w:r>
    </w:p>
    <w:p w14:paraId="5EAEC07A" w14:textId="77777777" w:rsidR="00893509" w:rsidRDefault="00893509">
      <w:pPr>
        <w:spacing w:after="240"/>
        <w:rPr>
          <w:b/>
        </w:rPr>
      </w:pPr>
    </w:p>
    <w:p w14:paraId="711AEB39" w14:textId="77777777" w:rsidR="00893509" w:rsidRDefault="00000000">
      <w:pPr>
        <w:spacing w:after="240"/>
        <w:rPr>
          <w:b/>
        </w:rPr>
      </w:pPr>
      <w:r>
        <w:rPr>
          <w:b/>
        </w:rPr>
        <w:t>Uitleggen</w:t>
      </w:r>
    </w:p>
    <w:p w14:paraId="30BEE0EB" w14:textId="77777777" w:rsidR="00893509" w:rsidRDefault="00000000">
      <w:pPr>
        <w:spacing w:after="240"/>
      </w:pPr>
      <w:r>
        <w:t>Was je voorspelling correct?</w:t>
      </w:r>
    </w:p>
    <w:p w14:paraId="25C770EA" w14:textId="77777777" w:rsidR="00893509" w:rsidRDefault="00000000">
      <w:pPr>
        <w:spacing w:after="240"/>
      </w:pPr>
      <w:r>
        <w:t>Zo niet, hoe zou je dan uitleggen wat je hebt waargenomen?</w:t>
      </w:r>
    </w:p>
    <w:p w14:paraId="6F4376CE" w14:textId="77777777" w:rsidR="00893509" w:rsidRDefault="00893509">
      <w:pPr>
        <w:spacing w:after="240"/>
        <w:sectPr w:rsidR="00893509">
          <w:headerReference w:type="default" r:id="rId9"/>
          <w:footerReference w:type="default" r:id="rId10"/>
          <w:pgSz w:w="11906" w:h="16838"/>
          <w:pgMar w:top="1440" w:right="1440" w:bottom="1440" w:left="1440" w:header="709" w:footer="567" w:gutter="0"/>
          <w:pgNumType w:start="1"/>
          <w:cols w:space="708"/>
        </w:sectPr>
      </w:pPr>
    </w:p>
    <w:p w14:paraId="0A31A6B7" w14:textId="77777777" w:rsidR="00893509" w:rsidRDefault="00000000">
      <w:pPr>
        <w:spacing w:after="180"/>
      </w:pPr>
      <w:r>
        <w:rPr>
          <w:b/>
          <w:color w:val="538135"/>
          <w:sz w:val="24"/>
          <w:szCs w:val="24"/>
        </w:rPr>
        <w:lastRenderedPageBreak/>
        <w:t>Wat blijkt uit onderzoek?</w:t>
      </w:r>
    </w:p>
    <w:p w14:paraId="2DD560EC" w14:textId="77777777" w:rsidR="00893509" w:rsidRDefault="00000000">
      <w:pPr>
        <w:spacing w:after="180"/>
      </w:pPr>
      <w:r>
        <w:t>Verschillende onderzoekers (</w:t>
      </w:r>
      <w:proofErr w:type="spellStart"/>
      <w:r>
        <w:t>Odom</w:t>
      </w:r>
      <w:proofErr w:type="spellEnd"/>
      <w:r>
        <w:t xml:space="preserve">, 1995; </w:t>
      </w:r>
      <w:proofErr w:type="spellStart"/>
      <w:r>
        <w:t>Tomažič</w:t>
      </w:r>
      <w:proofErr w:type="spellEnd"/>
      <w:r>
        <w:t xml:space="preserve"> en </w:t>
      </w:r>
      <w:proofErr w:type="spellStart"/>
      <w:r>
        <w:t>Vidic</w:t>
      </w:r>
      <w:proofErr w:type="spellEnd"/>
      <w:r>
        <w:t xml:space="preserve">, 2012; </w:t>
      </w:r>
      <w:proofErr w:type="spellStart"/>
      <w:r>
        <w:t>Stains</w:t>
      </w:r>
      <w:proofErr w:type="spellEnd"/>
      <w:r>
        <w:t xml:space="preserve"> en </w:t>
      </w:r>
      <w:proofErr w:type="spellStart"/>
      <w:r>
        <w:t>Sevian</w:t>
      </w:r>
      <w:proofErr w:type="spellEnd"/>
      <w:r>
        <w:t xml:space="preserve">, 2015; </w:t>
      </w:r>
      <w:proofErr w:type="spellStart"/>
      <w:r>
        <w:t>Oztas</w:t>
      </w:r>
      <w:proofErr w:type="spellEnd"/>
      <w:r>
        <w:t xml:space="preserve"> en </w:t>
      </w:r>
      <w:proofErr w:type="spellStart"/>
      <w:r>
        <w:t>Oztas</w:t>
      </w:r>
      <w:proofErr w:type="spellEnd"/>
      <w:r>
        <w:t>, 2016) hebben veelvoorkomende misverstanden over diffusie bij schoolkinderen beschreven die kunnen blijven bestaan ​​bij studenten tot aan de universiteit, waaronder dat:</w:t>
      </w:r>
    </w:p>
    <w:p w14:paraId="6DF3F82D" w14:textId="77777777" w:rsidR="00893509" w:rsidRDefault="00000000">
      <w:pPr>
        <w:spacing w:after="180"/>
      </w:pPr>
      <w:r>
        <w:t xml:space="preserve">• moleculen zich slechts in één richting bewegen, van een gebied met een hogere concentratie naar een gebied met een lagere concentratie (een gebrek aan begrip van de willekeurige beweging van deeltjes versus het concept van </w:t>
      </w:r>
      <w:proofErr w:type="spellStart"/>
      <w:r>
        <w:t>nettobeweging</w:t>
      </w:r>
      <w:proofErr w:type="spellEnd"/>
      <w:r>
        <w:t>);</w:t>
      </w:r>
    </w:p>
    <w:p w14:paraId="4384CA43" w14:textId="77777777" w:rsidR="00893509" w:rsidRDefault="00000000">
      <w:pPr>
        <w:spacing w:after="180"/>
      </w:pPr>
      <w:r>
        <w:t xml:space="preserve">• de beweging van deeltjes stopt nadat de concentratiegradiënt tussen twee gebieden is gelijkgemaakt door diffusie (mogelijk omdat studenten "geen </w:t>
      </w:r>
      <w:proofErr w:type="spellStart"/>
      <w:r>
        <w:t>nettobeweging</w:t>
      </w:r>
      <w:proofErr w:type="spellEnd"/>
      <w:r>
        <w:t>" interpreteren als "geen beweging van deeltjes").</w:t>
      </w:r>
    </w:p>
    <w:p w14:paraId="5850462D" w14:textId="77777777" w:rsidR="00893509" w:rsidRDefault="00000000">
      <w:pPr>
        <w:spacing w:after="180"/>
      </w:pPr>
      <w:r>
        <w:t>Sommige studenten geloven dat diffusie een externe kracht of mechanische gebeurtenis vereist (in plaats van het resultaat van de intrinsieke beweging van deeltjes), een misverstand dat mogelijk verband houdt met de dagelijkse ervaringen van studenten met roeren en oplossen, zoals het roeren van suiker in thee (</w:t>
      </w:r>
      <w:proofErr w:type="spellStart"/>
      <w:r>
        <w:t>Çalýk</w:t>
      </w:r>
      <w:proofErr w:type="spellEnd"/>
      <w:r>
        <w:t xml:space="preserve">, </w:t>
      </w:r>
      <w:proofErr w:type="spellStart"/>
      <w:r>
        <w:t>Ayas</w:t>
      </w:r>
      <w:proofErr w:type="spellEnd"/>
      <w:r>
        <w:t xml:space="preserve"> en </w:t>
      </w:r>
      <w:proofErr w:type="spellStart"/>
      <w:r>
        <w:t>Ebenezer</w:t>
      </w:r>
      <w:proofErr w:type="spellEnd"/>
      <w:r>
        <w:t xml:space="preserve">, 2005; </w:t>
      </w:r>
      <w:proofErr w:type="spellStart"/>
      <w:r>
        <w:t>Stains</w:t>
      </w:r>
      <w:proofErr w:type="spellEnd"/>
      <w:r>
        <w:t xml:space="preserve"> en </w:t>
      </w:r>
      <w:proofErr w:type="spellStart"/>
      <w:r>
        <w:t>Sevian</w:t>
      </w:r>
      <w:proofErr w:type="spellEnd"/>
      <w:r>
        <w:t>, 2015).</w:t>
      </w:r>
    </w:p>
    <w:p w14:paraId="1AA12463" w14:textId="77777777" w:rsidR="00893509" w:rsidRDefault="00000000">
      <w:pPr>
        <w:spacing w:after="180"/>
        <w:rPr>
          <w:b/>
          <w:color w:val="538135"/>
          <w:sz w:val="24"/>
          <w:szCs w:val="24"/>
        </w:rPr>
      </w:pPr>
      <w:r>
        <w:rPr>
          <w:b/>
          <w:color w:val="538135"/>
          <w:sz w:val="24"/>
          <w:szCs w:val="24"/>
        </w:rPr>
        <w:t>Gebruik van de opdracht</w:t>
      </w:r>
    </w:p>
    <w:p w14:paraId="32FD9CFE" w14:textId="77777777" w:rsidR="00893509" w:rsidRDefault="00000000">
      <w:pPr>
        <w:spacing w:after="180"/>
      </w:pPr>
      <w:r>
        <w:t>Deze activiteit heeft de vorm van een voorspel, leg uit, observeer, leg uit - activiteit, waarmee studenten kunnen toepassen wat ze weten om voorspellingen te doen en verklaringen te bedenken voor wat ze hebben voorspeld en wat ze observeren.</w:t>
      </w:r>
    </w:p>
    <w:p w14:paraId="467C8A80" w14:textId="77777777" w:rsidR="00893509" w:rsidRDefault="00000000">
      <w:pPr>
        <w:spacing w:after="180"/>
      </w:pPr>
      <w:r>
        <w:t>Studenten moeten deze activiteit in paren of kleine groepen voltooien, waarbij elke groep de tijd krijgt om te discussiëren om het eens te worden over hun voorspellingen en verklaringen. Door de discussies kunnen studenten hun begrip controleren en ontwikkelen. Als studenten in een groep het niet met elkaar eens kunnen worden, kunt u ze misschien sturen met wat zorgvuldige vragen.</w:t>
      </w:r>
    </w:p>
    <w:p w14:paraId="32DA1C41" w14:textId="77777777" w:rsidR="00893509" w:rsidRDefault="00000000">
      <w:pPr>
        <w:spacing w:after="180"/>
      </w:pPr>
      <w:r>
        <w:t>Om te beginnen moet elke groep de activiteit bespreken en hun wetenschappelijke begrip gebruiken, eerst om te voorspellen wat ze denken dat er zal gebeuren en vervolgens om uit te leggen waarom ze denken dat het zal gebeuren.</w:t>
      </w:r>
    </w:p>
    <w:p w14:paraId="747AB596" w14:textId="77777777" w:rsidR="00893509" w:rsidRDefault="00000000">
      <w:pPr>
        <w:spacing w:after="180"/>
      </w:pPr>
      <w:r>
        <w:t>Na het practicum moet elke groep de kans krijgen om hun uitleg te veranderen of te verbeteren in het licht van hun observaties. Een goede manier om het denken van je studenten te beoordelen, is door middel van een gestructureerde klassendiscussie. Je kunt verschillende groepen om hun uitleg vragen en deze op het bord zetten. Vraag vervolgens andere groepen om aan te geven welke uitleg het beste is en waarom, en werk door middel van zorgvuldige ondervraging een duidelijke 'klasuitleg' uit.</w:t>
      </w:r>
    </w:p>
    <w:p w14:paraId="229542BD" w14:textId="77777777" w:rsidR="00893509" w:rsidRDefault="00000000">
      <w:pPr>
        <w:spacing w:after="180"/>
      </w:pPr>
      <w:r>
        <w:t>Een nuttige vervolgstap is dat individuele studenten vervolgens uitleg in hun eigen woorden opschrijven - zonder te verwijzen naar de klasuitleg op het bord (d.w.z. deze bedekken).</w:t>
      </w:r>
    </w:p>
    <w:p w14:paraId="532E2141" w14:textId="77777777" w:rsidR="00893509" w:rsidRDefault="00000000">
      <w:pPr>
        <w:spacing w:after="180"/>
      </w:pPr>
      <w:r>
        <w:t>De kwaliteit van de discussies kan worden verbeterd door een zorgvuldige selectie van groepen; of door specifieke rollen toe te wijzen aan studenten in elke groep. Je kunt er bijvoorbeeld voor kiezen om een ​​student met sterke voorkennis te selecteren als schrijver en hem of haar te verbieden om zelf antwoorden te geven. Ze kunnen de anderen ondervragen en alleen opschrijven wat hen is verteld. Deze strategie moedigt bijdragen van meer leden van elke groep aan.</w:t>
      </w:r>
    </w:p>
    <w:p w14:paraId="2BBE973A" w14:textId="77777777" w:rsidR="00893509" w:rsidRDefault="00000000">
      <w:pPr>
        <w:spacing w:after="180"/>
        <w:rPr>
          <w:b/>
          <w:color w:val="76923C"/>
          <w:sz w:val="24"/>
          <w:szCs w:val="24"/>
        </w:rPr>
      </w:pPr>
      <w:r>
        <w:rPr>
          <w:b/>
          <w:color w:val="538135"/>
          <w:sz w:val="24"/>
          <w:szCs w:val="24"/>
        </w:rPr>
        <w:t>Materiaal</w:t>
      </w:r>
    </w:p>
    <w:p w14:paraId="49BC5307" w14:textId="77777777" w:rsidR="00893509" w:rsidRDefault="00000000">
      <w:pPr>
        <w:tabs>
          <w:tab w:val="left" w:pos="7548"/>
        </w:tabs>
        <w:spacing w:after="180"/>
      </w:pPr>
      <w:r>
        <w:t>Voor de klas:</w:t>
      </w:r>
    </w:p>
    <w:p w14:paraId="58CA0DE8" w14:textId="77777777" w:rsidR="00893509" w:rsidRDefault="00000000">
      <w:pPr>
        <w:tabs>
          <w:tab w:val="left" w:pos="7548"/>
        </w:tabs>
        <w:spacing w:after="180"/>
      </w:pPr>
      <w:r>
        <w:t>• theezakje</w:t>
      </w:r>
    </w:p>
    <w:p w14:paraId="5A84595E" w14:textId="77777777" w:rsidR="00893509" w:rsidRDefault="00000000">
      <w:pPr>
        <w:tabs>
          <w:tab w:val="left" w:pos="7548"/>
        </w:tabs>
        <w:spacing w:after="180"/>
      </w:pPr>
      <w:r>
        <w:lastRenderedPageBreak/>
        <w:t>• kopje of beker met water op kamertemperatuur</w:t>
      </w:r>
    </w:p>
    <w:p w14:paraId="22654E0E" w14:textId="77777777" w:rsidR="00893509" w:rsidRDefault="00000000">
      <w:pPr>
        <w:tabs>
          <w:tab w:val="left" w:pos="7548"/>
        </w:tabs>
        <w:spacing w:after="180"/>
      </w:pPr>
      <w:r>
        <w:t xml:space="preserve">• </w:t>
      </w:r>
      <w:proofErr w:type="spellStart"/>
      <w:r>
        <w:t>visualiser</w:t>
      </w:r>
      <w:proofErr w:type="spellEnd"/>
      <w:r>
        <w:t xml:space="preserve"> of overheadprojector (optioneel)</w:t>
      </w:r>
    </w:p>
    <w:p w14:paraId="23703FF0" w14:textId="77777777" w:rsidR="00893509" w:rsidRDefault="00000000">
      <w:pPr>
        <w:tabs>
          <w:tab w:val="left" w:pos="7548"/>
        </w:tabs>
        <w:spacing w:after="180"/>
      </w:pPr>
      <w:r>
        <w:t>Het water moet op kamertemperatuur zijn om convectie-effecten te voorkomen.</w:t>
      </w:r>
      <w:r>
        <w:tab/>
      </w:r>
    </w:p>
    <w:p w14:paraId="24518D4A" w14:textId="77777777" w:rsidR="00893509" w:rsidRDefault="00000000">
      <w:pPr>
        <w:spacing w:after="180"/>
        <w:rPr>
          <w:b/>
          <w:color w:val="538135"/>
          <w:sz w:val="24"/>
          <w:szCs w:val="24"/>
        </w:rPr>
      </w:pPr>
      <w:r>
        <w:rPr>
          <w:b/>
          <w:color w:val="538135"/>
          <w:sz w:val="24"/>
          <w:szCs w:val="24"/>
        </w:rPr>
        <w:t>Juiste antwoorden</w:t>
      </w:r>
    </w:p>
    <w:p w14:paraId="67A62513" w14:textId="77777777" w:rsidR="00893509" w:rsidRDefault="00000000">
      <w:pPr>
        <w:spacing w:after="180"/>
      </w:pPr>
      <w:r>
        <w:t>Studenten moeten voorspellen dat het water uiteindelijk bruin (of "</w:t>
      </w:r>
      <w:proofErr w:type="spellStart"/>
      <w:r>
        <w:t>theekleurig</w:t>
      </w:r>
      <w:proofErr w:type="spellEnd"/>
      <w:r>
        <w:t>") zal worden, of dat de thee zich zal vermengen met en verspreiden door het water.</w:t>
      </w:r>
    </w:p>
    <w:p w14:paraId="6BE937E5" w14:textId="77777777" w:rsidR="00893509" w:rsidRDefault="00000000">
      <w:pPr>
        <w:spacing w:after="180"/>
      </w:pPr>
      <w:r>
        <w:t xml:space="preserve">Goede wetenschappelijke verklaringen hiervoor omvatten de volgende ideeën (aangepast van </w:t>
      </w:r>
      <w:proofErr w:type="spellStart"/>
      <w:r>
        <w:t>Odom</w:t>
      </w:r>
      <w:proofErr w:type="spellEnd"/>
      <w:r>
        <w:t>, 1995):</w:t>
      </w:r>
    </w:p>
    <w:p w14:paraId="6D123EE7" w14:textId="77777777" w:rsidR="00893509" w:rsidRDefault="00000000">
      <w:pPr>
        <w:numPr>
          <w:ilvl w:val="0"/>
          <w:numId w:val="1"/>
        </w:numPr>
        <w:pBdr>
          <w:top w:val="nil"/>
          <w:left w:val="nil"/>
          <w:bottom w:val="nil"/>
          <w:right w:val="nil"/>
          <w:between w:val="nil"/>
        </w:pBdr>
        <w:rPr>
          <w:rFonts w:cs="Calibri"/>
          <w:color w:val="000000"/>
        </w:rPr>
      </w:pPr>
      <w:r>
        <w:rPr>
          <w:rFonts w:cs="Calibri"/>
          <w:color w:val="000000"/>
        </w:rPr>
        <w:t>De deeltjes/moleculen van thee (en van het water) zijn constant in beweging.</w:t>
      </w:r>
    </w:p>
    <w:p w14:paraId="700427B7" w14:textId="77777777" w:rsidR="00893509" w:rsidRDefault="00000000">
      <w:pPr>
        <w:numPr>
          <w:ilvl w:val="0"/>
          <w:numId w:val="1"/>
        </w:numPr>
        <w:pBdr>
          <w:top w:val="nil"/>
          <w:left w:val="nil"/>
          <w:bottom w:val="nil"/>
          <w:right w:val="nil"/>
          <w:between w:val="nil"/>
        </w:pBdr>
        <w:rPr>
          <w:rFonts w:cs="Calibri"/>
          <w:color w:val="000000"/>
        </w:rPr>
      </w:pPr>
      <w:r>
        <w:rPr>
          <w:rFonts w:cs="Calibri"/>
          <w:color w:val="000000"/>
        </w:rPr>
        <w:t>Diffusie is het gevolg van de willekeurige beweging en botsingen van de deeltjes/moleculen - dus roeren of verwarmen is niet nodig.</w:t>
      </w:r>
    </w:p>
    <w:p w14:paraId="6A7484CC" w14:textId="77777777" w:rsidR="00893509" w:rsidRDefault="00000000">
      <w:pPr>
        <w:numPr>
          <w:ilvl w:val="0"/>
          <w:numId w:val="1"/>
        </w:numPr>
        <w:pBdr>
          <w:top w:val="nil"/>
          <w:left w:val="nil"/>
          <w:bottom w:val="nil"/>
          <w:right w:val="nil"/>
          <w:between w:val="nil"/>
        </w:pBdr>
        <w:rPr>
          <w:rFonts w:cs="Calibri"/>
          <w:color w:val="000000"/>
        </w:rPr>
      </w:pPr>
      <w:r>
        <w:rPr>
          <w:rFonts w:cs="Calibri"/>
          <w:color w:val="000000"/>
        </w:rPr>
        <w:t>De deeltjes/moleculen van thee zullen door (gaten in) de wanden/het membraan van het theezakje bewegen.</w:t>
      </w:r>
    </w:p>
    <w:p w14:paraId="131786EA" w14:textId="77777777" w:rsidR="00893509" w:rsidRDefault="00000000">
      <w:pPr>
        <w:numPr>
          <w:ilvl w:val="0"/>
          <w:numId w:val="1"/>
        </w:numPr>
        <w:pBdr>
          <w:top w:val="nil"/>
          <w:left w:val="nil"/>
          <w:bottom w:val="nil"/>
          <w:right w:val="nil"/>
          <w:between w:val="nil"/>
        </w:pBdr>
        <w:rPr>
          <w:rFonts w:cs="Calibri"/>
          <w:color w:val="000000"/>
        </w:rPr>
      </w:pPr>
      <w:r>
        <w:rPr>
          <w:rFonts w:cs="Calibri"/>
          <w:color w:val="000000"/>
        </w:rPr>
        <w:t>De deeltjes/moleculen van thee zullen door de waterdeeltjes/moleculen heen bewegen.</w:t>
      </w:r>
    </w:p>
    <w:p w14:paraId="089F7BB4" w14:textId="77777777" w:rsidR="00893509" w:rsidRDefault="00000000">
      <w:pPr>
        <w:numPr>
          <w:ilvl w:val="0"/>
          <w:numId w:val="1"/>
        </w:numPr>
        <w:pBdr>
          <w:top w:val="nil"/>
          <w:left w:val="nil"/>
          <w:bottom w:val="nil"/>
          <w:right w:val="nil"/>
          <w:between w:val="nil"/>
        </w:pBdr>
        <w:rPr>
          <w:rFonts w:cs="Calibri"/>
          <w:color w:val="000000"/>
        </w:rPr>
      </w:pPr>
      <w:r>
        <w:rPr>
          <w:rFonts w:cs="Calibri"/>
          <w:color w:val="000000"/>
        </w:rPr>
        <w:t>De deeltjes/moleculen zullen in alle richtingen bewegen.</w:t>
      </w:r>
    </w:p>
    <w:p w14:paraId="695960CF" w14:textId="77777777" w:rsidR="00893509" w:rsidRDefault="00000000">
      <w:pPr>
        <w:numPr>
          <w:ilvl w:val="0"/>
          <w:numId w:val="1"/>
        </w:numPr>
        <w:pBdr>
          <w:top w:val="nil"/>
          <w:left w:val="nil"/>
          <w:bottom w:val="nil"/>
          <w:right w:val="nil"/>
          <w:between w:val="nil"/>
        </w:pBdr>
        <w:rPr>
          <w:rFonts w:cs="Calibri"/>
          <w:color w:val="000000"/>
        </w:rPr>
      </w:pPr>
      <w:r>
        <w:rPr>
          <w:rFonts w:cs="Calibri"/>
          <w:color w:val="000000"/>
        </w:rPr>
        <w:t>Er zal een netto beweging van deeltjes/moleculen zijn van een gebied met een hogere concentratie (binnenin het theezakje) naar een gebied met een lagere concentratie (de rest van het water).</w:t>
      </w:r>
    </w:p>
    <w:p w14:paraId="24E3DCC9" w14:textId="77777777" w:rsidR="00893509" w:rsidRDefault="00000000">
      <w:pPr>
        <w:numPr>
          <w:ilvl w:val="0"/>
          <w:numId w:val="1"/>
        </w:numPr>
        <w:pBdr>
          <w:top w:val="nil"/>
          <w:left w:val="nil"/>
          <w:bottom w:val="nil"/>
          <w:right w:val="nil"/>
          <w:between w:val="nil"/>
        </w:pBdr>
        <w:rPr>
          <w:rFonts w:cs="Calibri"/>
          <w:color w:val="000000"/>
        </w:rPr>
      </w:pPr>
      <w:r>
        <w:rPr>
          <w:rFonts w:cs="Calibri"/>
          <w:color w:val="000000"/>
        </w:rPr>
        <w:t>Diffusie zorgt ervoor dat de deeltjes/moleculen gelijkmatig verdeeld/gemengd worden.</w:t>
      </w:r>
    </w:p>
    <w:p w14:paraId="5499E0F6" w14:textId="77777777" w:rsidR="00893509" w:rsidRDefault="00000000">
      <w:pPr>
        <w:numPr>
          <w:ilvl w:val="0"/>
          <w:numId w:val="1"/>
        </w:numPr>
        <w:pBdr>
          <w:top w:val="nil"/>
          <w:left w:val="nil"/>
          <w:bottom w:val="nil"/>
          <w:right w:val="nil"/>
          <w:between w:val="nil"/>
        </w:pBdr>
        <w:spacing w:after="180"/>
        <w:rPr>
          <w:rFonts w:cs="Calibri"/>
          <w:color w:val="000000"/>
        </w:rPr>
      </w:pPr>
      <w:r>
        <w:rPr>
          <w:rFonts w:cs="Calibri"/>
          <w:color w:val="000000"/>
        </w:rPr>
        <w:t>De beweging van de deeltjes/moleculen zal doorgaan nadat ze gelijkmatig verdeeld/gemengd zijn, maar er zal geen verdere netto beweging zijn.</w:t>
      </w:r>
    </w:p>
    <w:p w14:paraId="2E582452" w14:textId="77777777" w:rsidR="00893509" w:rsidRDefault="00000000">
      <w:pPr>
        <w:spacing w:after="180"/>
      </w:pPr>
      <w:r>
        <w:t xml:space="preserve">Marek (1994) meldde dat sommige studenten dachten dat een substantie door water diffundeert omdat het water </w:t>
      </w:r>
      <w:proofErr w:type="spellStart"/>
      <w:r>
        <w:t>semi-permeabel</w:t>
      </w:r>
      <w:proofErr w:type="spellEnd"/>
      <w:r>
        <w:t xml:space="preserve"> (of selectief permeabel) is; dit zou erop duiden dat studenten een term die ze hebben gehoord in de context van diffusie door membranen verkeerd toepassen en niet echt begrijpen wat het betekent.</w:t>
      </w:r>
    </w:p>
    <w:p w14:paraId="0676274C" w14:textId="77777777" w:rsidR="00893509" w:rsidRDefault="00000000">
      <w:pPr>
        <w:spacing w:after="180"/>
      </w:pPr>
      <w:r>
        <w:t>Als studenten denken dat de deeltjes/moleculen van de kleurstof slechts in één richting bewegen (van waar ze zich in een hogere concentratie bevinden naar waar ze zich in een lagere concentratie bevinden), zou dit erop duiden dat ze de willekeurige beweging van deeltjes versus het concept van netto beweging niet begrijpen. Dit misverstand benadrukt een van de moeilijkheden bij het begrijpen van het proces van diffusie, namelijk dat wat er op de deeltjesschaal gebeurt fundamenteel verschilt van wat er op de waarneembare schaal gebeurt (</w:t>
      </w:r>
      <w:proofErr w:type="spellStart"/>
      <w:r>
        <w:t>Stains</w:t>
      </w:r>
      <w:proofErr w:type="spellEnd"/>
      <w:r>
        <w:t xml:space="preserve"> en </w:t>
      </w:r>
      <w:proofErr w:type="spellStart"/>
      <w:r>
        <w:t>Sevian</w:t>
      </w:r>
      <w:proofErr w:type="spellEnd"/>
      <w:r>
        <w:t>, 2015).</w:t>
      </w:r>
    </w:p>
    <w:p w14:paraId="7DCE495A" w14:textId="77777777" w:rsidR="00893509" w:rsidRDefault="00000000">
      <w:pPr>
        <w:spacing w:after="200" w:line="276" w:lineRule="auto"/>
      </w:pPr>
      <w:r>
        <w:br w:type="page"/>
      </w:r>
    </w:p>
    <w:p w14:paraId="6DE0EB1E" w14:textId="77777777" w:rsidR="00893509" w:rsidRDefault="00000000">
      <w:pPr>
        <w:spacing w:after="180"/>
        <w:rPr>
          <w:b/>
          <w:color w:val="538135"/>
          <w:sz w:val="24"/>
          <w:szCs w:val="24"/>
        </w:rPr>
      </w:pPr>
      <w:r>
        <w:rPr>
          <w:b/>
          <w:color w:val="538135"/>
          <w:sz w:val="24"/>
          <w:szCs w:val="24"/>
        </w:rPr>
        <w:lastRenderedPageBreak/>
        <w:t>Bijdragen</w:t>
      </w:r>
    </w:p>
    <w:p w14:paraId="68A8CD9D" w14:textId="77777777" w:rsidR="00893509" w:rsidRDefault="00000000">
      <w:pPr>
        <w:spacing w:after="180"/>
      </w:pPr>
      <w:r>
        <w:t>Ontworpen door Alistair Moore (UYSEG).</w:t>
      </w:r>
    </w:p>
    <w:p w14:paraId="2EE4F9A5" w14:textId="77777777" w:rsidR="00893509" w:rsidRDefault="00000000">
      <w:pPr>
        <w:spacing w:after="180"/>
      </w:pPr>
      <w:r>
        <w:t>Afbeeldingen: pixabay.com/</w:t>
      </w:r>
      <w:proofErr w:type="spellStart"/>
      <w:r>
        <w:t>OpenClipart-Vectors</w:t>
      </w:r>
      <w:proofErr w:type="spellEnd"/>
      <w:r>
        <w:t xml:space="preserve"> (153171)</w:t>
      </w:r>
    </w:p>
    <w:p w14:paraId="214A0137" w14:textId="77777777" w:rsidR="00893509" w:rsidRDefault="00000000">
      <w:pPr>
        <w:spacing w:after="180"/>
        <w:rPr>
          <w:b/>
          <w:color w:val="538135"/>
          <w:sz w:val="24"/>
          <w:szCs w:val="24"/>
        </w:rPr>
      </w:pPr>
      <w:r>
        <w:rPr>
          <w:b/>
          <w:color w:val="538135"/>
          <w:sz w:val="24"/>
          <w:szCs w:val="24"/>
        </w:rPr>
        <w:t>Bronnen</w:t>
      </w:r>
    </w:p>
    <w:p w14:paraId="2F1D5F64" w14:textId="77777777" w:rsidR="00893509" w:rsidRPr="00262BF7" w:rsidRDefault="00000000">
      <w:pPr>
        <w:pBdr>
          <w:top w:val="nil"/>
          <w:left w:val="nil"/>
          <w:bottom w:val="nil"/>
          <w:right w:val="nil"/>
          <w:between w:val="nil"/>
        </w:pBdr>
        <w:spacing w:after="80"/>
        <w:rPr>
          <w:rFonts w:cs="Calibri"/>
          <w:color w:val="000000"/>
          <w:sz w:val="20"/>
          <w:szCs w:val="20"/>
          <w:lang w:val="en-US"/>
        </w:rPr>
      </w:pPr>
      <w:proofErr w:type="spellStart"/>
      <w:r>
        <w:rPr>
          <w:rFonts w:cs="Calibri"/>
          <w:color w:val="000000"/>
          <w:sz w:val="20"/>
          <w:szCs w:val="20"/>
        </w:rPr>
        <w:t>AlHarbi</w:t>
      </w:r>
      <w:proofErr w:type="spellEnd"/>
      <w:r>
        <w:rPr>
          <w:rFonts w:cs="Calibri"/>
          <w:color w:val="000000"/>
          <w:sz w:val="20"/>
          <w:szCs w:val="20"/>
        </w:rPr>
        <w:t xml:space="preserve">, N. N. S., et al. </w:t>
      </w:r>
      <w:r w:rsidRPr="00262BF7">
        <w:rPr>
          <w:rFonts w:cs="Calibri"/>
          <w:color w:val="000000"/>
          <w:sz w:val="20"/>
          <w:szCs w:val="20"/>
          <w:lang w:val="en-US"/>
        </w:rPr>
        <w:t xml:space="preserve">(2015). Influence of particle theory conceptions on pre-service science teachers' understanding of osmosis and diffusion. </w:t>
      </w:r>
      <w:r w:rsidRPr="00262BF7">
        <w:rPr>
          <w:rFonts w:cs="Calibri"/>
          <w:i/>
          <w:color w:val="000000"/>
          <w:sz w:val="20"/>
          <w:szCs w:val="20"/>
          <w:lang w:val="en-US"/>
        </w:rPr>
        <w:t>Journal of Biological Education,</w:t>
      </w:r>
      <w:r w:rsidRPr="00262BF7">
        <w:rPr>
          <w:rFonts w:cs="Calibri"/>
          <w:color w:val="000000"/>
          <w:sz w:val="20"/>
          <w:szCs w:val="20"/>
          <w:lang w:val="en-US"/>
        </w:rPr>
        <w:t xml:space="preserve"> 49(3)</w:t>
      </w:r>
      <w:r w:rsidRPr="00262BF7">
        <w:rPr>
          <w:rFonts w:cs="Calibri"/>
          <w:b/>
          <w:color w:val="000000"/>
          <w:sz w:val="20"/>
          <w:szCs w:val="20"/>
          <w:lang w:val="en-US"/>
        </w:rPr>
        <w:t>,</w:t>
      </w:r>
      <w:r w:rsidRPr="00262BF7">
        <w:rPr>
          <w:rFonts w:cs="Calibri"/>
          <w:color w:val="000000"/>
          <w:sz w:val="20"/>
          <w:szCs w:val="20"/>
          <w:lang w:val="en-US"/>
        </w:rPr>
        <w:t xml:space="preserve"> 232-245.</w:t>
      </w:r>
    </w:p>
    <w:p w14:paraId="14E152F3" w14:textId="77777777" w:rsidR="00893509" w:rsidRPr="00262BF7" w:rsidRDefault="00000000">
      <w:pPr>
        <w:pBdr>
          <w:top w:val="nil"/>
          <w:left w:val="nil"/>
          <w:bottom w:val="nil"/>
          <w:right w:val="nil"/>
          <w:between w:val="nil"/>
        </w:pBdr>
        <w:spacing w:after="80"/>
        <w:rPr>
          <w:rFonts w:cs="Calibri"/>
          <w:color w:val="000000"/>
          <w:sz w:val="20"/>
          <w:szCs w:val="20"/>
          <w:lang w:val="en-US"/>
        </w:rPr>
      </w:pPr>
      <w:r w:rsidRPr="00262BF7">
        <w:rPr>
          <w:rFonts w:cs="Calibri"/>
          <w:color w:val="000000"/>
          <w:sz w:val="20"/>
          <w:szCs w:val="20"/>
          <w:lang w:val="en-US"/>
        </w:rPr>
        <w:t xml:space="preserve">Çalýk, M., Ayas, A. and Ebenezer, J. V. (2005). A review of solution chemistry studies: insights into students' conceptions. </w:t>
      </w:r>
      <w:r w:rsidRPr="00262BF7">
        <w:rPr>
          <w:rFonts w:cs="Calibri"/>
          <w:i/>
          <w:color w:val="000000"/>
          <w:sz w:val="20"/>
          <w:szCs w:val="20"/>
          <w:lang w:val="en-US"/>
        </w:rPr>
        <w:t>Journal of Science Education and Technology,</w:t>
      </w:r>
      <w:r w:rsidRPr="00262BF7">
        <w:rPr>
          <w:rFonts w:cs="Calibri"/>
          <w:color w:val="000000"/>
          <w:sz w:val="20"/>
          <w:szCs w:val="20"/>
          <w:lang w:val="en-US"/>
        </w:rPr>
        <w:t xml:space="preserve"> 14(1)</w:t>
      </w:r>
      <w:r w:rsidRPr="00262BF7">
        <w:rPr>
          <w:rFonts w:cs="Calibri"/>
          <w:b/>
          <w:color w:val="000000"/>
          <w:sz w:val="20"/>
          <w:szCs w:val="20"/>
          <w:lang w:val="en-US"/>
        </w:rPr>
        <w:t>,</w:t>
      </w:r>
      <w:r w:rsidRPr="00262BF7">
        <w:rPr>
          <w:rFonts w:cs="Calibri"/>
          <w:color w:val="000000"/>
          <w:sz w:val="20"/>
          <w:szCs w:val="20"/>
          <w:lang w:val="en-US"/>
        </w:rPr>
        <w:t xml:space="preserve"> 29-50.</w:t>
      </w:r>
    </w:p>
    <w:p w14:paraId="23380307" w14:textId="77777777" w:rsidR="00893509" w:rsidRPr="00262BF7" w:rsidRDefault="00000000">
      <w:pPr>
        <w:pBdr>
          <w:top w:val="nil"/>
          <w:left w:val="nil"/>
          <w:bottom w:val="nil"/>
          <w:right w:val="nil"/>
          <w:between w:val="nil"/>
        </w:pBdr>
        <w:spacing w:after="80"/>
        <w:rPr>
          <w:rFonts w:cs="Calibri"/>
          <w:color w:val="000000"/>
          <w:sz w:val="20"/>
          <w:szCs w:val="20"/>
          <w:lang w:val="en-US"/>
        </w:rPr>
      </w:pPr>
      <w:r w:rsidRPr="00262BF7">
        <w:rPr>
          <w:rFonts w:cs="Calibri"/>
          <w:color w:val="000000"/>
          <w:sz w:val="20"/>
          <w:szCs w:val="20"/>
          <w:lang w:val="en-US"/>
        </w:rPr>
        <w:t xml:space="preserve">Christianson, R. G. and Fisher, K. M. (1999). Comparison of student learning about diffusion and osmosis in constructivist and traditional classrooms. </w:t>
      </w:r>
      <w:r w:rsidRPr="00262BF7">
        <w:rPr>
          <w:rFonts w:cs="Calibri"/>
          <w:i/>
          <w:color w:val="000000"/>
          <w:sz w:val="20"/>
          <w:szCs w:val="20"/>
          <w:lang w:val="en-US"/>
        </w:rPr>
        <w:t>International Journal of Science Education,</w:t>
      </w:r>
      <w:r w:rsidRPr="00262BF7">
        <w:rPr>
          <w:rFonts w:cs="Calibri"/>
          <w:color w:val="000000"/>
          <w:sz w:val="20"/>
          <w:szCs w:val="20"/>
          <w:lang w:val="en-US"/>
        </w:rPr>
        <w:t xml:space="preserve"> 21(6)</w:t>
      </w:r>
      <w:r w:rsidRPr="00262BF7">
        <w:rPr>
          <w:rFonts w:cs="Calibri"/>
          <w:b/>
          <w:color w:val="000000"/>
          <w:sz w:val="20"/>
          <w:szCs w:val="20"/>
          <w:lang w:val="en-US"/>
        </w:rPr>
        <w:t>,</w:t>
      </w:r>
      <w:r w:rsidRPr="00262BF7">
        <w:rPr>
          <w:rFonts w:cs="Calibri"/>
          <w:color w:val="000000"/>
          <w:sz w:val="20"/>
          <w:szCs w:val="20"/>
          <w:lang w:val="en-US"/>
        </w:rPr>
        <w:t xml:space="preserve"> 687-698.</w:t>
      </w:r>
    </w:p>
    <w:p w14:paraId="36D8F9B6" w14:textId="77777777" w:rsidR="00893509" w:rsidRPr="00262BF7" w:rsidRDefault="00000000">
      <w:pPr>
        <w:pBdr>
          <w:top w:val="nil"/>
          <w:left w:val="nil"/>
          <w:bottom w:val="nil"/>
          <w:right w:val="nil"/>
          <w:between w:val="nil"/>
        </w:pBdr>
        <w:spacing w:after="80"/>
        <w:rPr>
          <w:rFonts w:cs="Calibri"/>
          <w:color w:val="000000"/>
          <w:sz w:val="20"/>
          <w:szCs w:val="20"/>
          <w:lang w:val="en-US"/>
        </w:rPr>
      </w:pPr>
      <w:r w:rsidRPr="00262BF7">
        <w:rPr>
          <w:rFonts w:cs="Calibri"/>
          <w:color w:val="000000"/>
          <w:sz w:val="20"/>
          <w:szCs w:val="20"/>
          <w:lang w:val="en-US"/>
        </w:rPr>
        <w:t xml:space="preserve">Johnson, P. (1998). Progression in children's understanding of a basic particle theory: a longitudinal study. </w:t>
      </w:r>
      <w:r w:rsidRPr="00262BF7">
        <w:rPr>
          <w:rFonts w:cs="Calibri"/>
          <w:i/>
          <w:color w:val="000000"/>
          <w:sz w:val="20"/>
          <w:szCs w:val="20"/>
          <w:lang w:val="en-US"/>
        </w:rPr>
        <w:t>International Journal of Science Education,</w:t>
      </w:r>
      <w:r w:rsidRPr="00262BF7">
        <w:rPr>
          <w:rFonts w:cs="Calibri"/>
          <w:color w:val="000000"/>
          <w:sz w:val="20"/>
          <w:szCs w:val="20"/>
          <w:lang w:val="en-US"/>
        </w:rPr>
        <w:t xml:space="preserve"> 20(4)</w:t>
      </w:r>
      <w:r w:rsidRPr="00262BF7">
        <w:rPr>
          <w:rFonts w:cs="Calibri"/>
          <w:b/>
          <w:color w:val="000000"/>
          <w:sz w:val="20"/>
          <w:szCs w:val="20"/>
          <w:lang w:val="en-US"/>
        </w:rPr>
        <w:t>,</w:t>
      </w:r>
      <w:r w:rsidRPr="00262BF7">
        <w:rPr>
          <w:rFonts w:cs="Calibri"/>
          <w:color w:val="000000"/>
          <w:sz w:val="20"/>
          <w:szCs w:val="20"/>
          <w:lang w:val="en-US"/>
        </w:rPr>
        <w:t xml:space="preserve"> 393-412.</w:t>
      </w:r>
    </w:p>
    <w:p w14:paraId="3CF0909C" w14:textId="77777777" w:rsidR="00893509" w:rsidRPr="00262BF7" w:rsidRDefault="00000000">
      <w:pPr>
        <w:pBdr>
          <w:top w:val="nil"/>
          <w:left w:val="nil"/>
          <w:bottom w:val="nil"/>
          <w:right w:val="nil"/>
          <w:between w:val="nil"/>
        </w:pBdr>
        <w:spacing w:after="80"/>
        <w:rPr>
          <w:rFonts w:cs="Calibri"/>
          <w:color w:val="000000"/>
          <w:sz w:val="20"/>
          <w:szCs w:val="20"/>
          <w:lang w:val="en-US"/>
        </w:rPr>
      </w:pPr>
      <w:r w:rsidRPr="00262BF7">
        <w:rPr>
          <w:rFonts w:cs="Calibri"/>
          <w:color w:val="000000"/>
          <w:sz w:val="20"/>
          <w:szCs w:val="20"/>
          <w:lang w:val="en-US"/>
        </w:rPr>
        <w:t xml:space="preserve">Marek, E. A., Cowan, C. C. and Cavallo, A. M. L. (1994). Students' misconceptions about diffusion: how can they be eliminated? </w:t>
      </w:r>
      <w:r w:rsidRPr="00262BF7">
        <w:rPr>
          <w:rFonts w:cs="Calibri"/>
          <w:i/>
          <w:color w:val="000000"/>
          <w:sz w:val="20"/>
          <w:szCs w:val="20"/>
          <w:lang w:val="en-US"/>
        </w:rPr>
        <w:t>The American Biology Teacher,</w:t>
      </w:r>
      <w:r w:rsidRPr="00262BF7">
        <w:rPr>
          <w:rFonts w:cs="Calibri"/>
          <w:color w:val="000000"/>
          <w:sz w:val="20"/>
          <w:szCs w:val="20"/>
          <w:lang w:val="en-US"/>
        </w:rPr>
        <w:t xml:space="preserve"> 56(2)</w:t>
      </w:r>
      <w:r w:rsidRPr="00262BF7">
        <w:rPr>
          <w:rFonts w:cs="Calibri"/>
          <w:b/>
          <w:color w:val="000000"/>
          <w:sz w:val="20"/>
          <w:szCs w:val="20"/>
          <w:lang w:val="en-US"/>
        </w:rPr>
        <w:t>,</w:t>
      </w:r>
      <w:r w:rsidRPr="00262BF7">
        <w:rPr>
          <w:rFonts w:cs="Calibri"/>
          <w:color w:val="000000"/>
          <w:sz w:val="20"/>
          <w:szCs w:val="20"/>
          <w:lang w:val="en-US"/>
        </w:rPr>
        <w:t xml:space="preserve"> 74-77.</w:t>
      </w:r>
    </w:p>
    <w:p w14:paraId="73E8942C" w14:textId="77777777" w:rsidR="00893509" w:rsidRPr="00262BF7" w:rsidRDefault="00000000">
      <w:pPr>
        <w:pBdr>
          <w:top w:val="nil"/>
          <w:left w:val="nil"/>
          <w:bottom w:val="nil"/>
          <w:right w:val="nil"/>
          <w:between w:val="nil"/>
        </w:pBdr>
        <w:spacing w:after="80"/>
        <w:rPr>
          <w:rFonts w:cs="Calibri"/>
          <w:color w:val="000000"/>
          <w:sz w:val="20"/>
          <w:szCs w:val="20"/>
          <w:lang w:val="en-US"/>
        </w:rPr>
      </w:pPr>
      <w:r w:rsidRPr="00262BF7">
        <w:rPr>
          <w:rFonts w:cs="Calibri"/>
          <w:color w:val="000000"/>
          <w:sz w:val="20"/>
          <w:szCs w:val="20"/>
          <w:lang w:val="en-US"/>
        </w:rPr>
        <w:t xml:space="preserve">Odom, A. (1995). Secondary &amp; college biology students' misconceptions about diffusion &amp; osmosis. </w:t>
      </w:r>
      <w:r w:rsidRPr="00262BF7">
        <w:rPr>
          <w:rFonts w:cs="Calibri"/>
          <w:i/>
          <w:color w:val="000000"/>
          <w:sz w:val="20"/>
          <w:szCs w:val="20"/>
          <w:lang w:val="en-US"/>
        </w:rPr>
        <w:t>The American Biology Teacher,</w:t>
      </w:r>
      <w:r w:rsidRPr="00262BF7">
        <w:rPr>
          <w:rFonts w:cs="Calibri"/>
          <w:color w:val="000000"/>
          <w:sz w:val="20"/>
          <w:szCs w:val="20"/>
          <w:lang w:val="en-US"/>
        </w:rPr>
        <w:t xml:space="preserve"> 57(7)</w:t>
      </w:r>
      <w:r w:rsidRPr="00262BF7">
        <w:rPr>
          <w:rFonts w:cs="Calibri"/>
          <w:b/>
          <w:color w:val="000000"/>
          <w:sz w:val="20"/>
          <w:szCs w:val="20"/>
          <w:lang w:val="en-US"/>
        </w:rPr>
        <w:t>,</w:t>
      </w:r>
      <w:r w:rsidRPr="00262BF7">
        <w:rPr>
          <w:rFonts w:cs="Calibri"/>
          <w:color w:val="000000"/>
          <w:sz w:val="20"/>
          <w:szCs w:val="20"/>
          <w:lang w:val="en-US"/>
        </w:rPr>
        <w:t xml:space="preserve"> 409-415.</w:t>
      </w:r>
    </w:p>
    <w:p w14:paraId="3C896494" w14:textId="77777777" w:rsidR="00893509" w:rsidRPr="00262BF7" w:rsidRDefault="00000000">
      <w:pPr>
        <w:pBdr>
          <w:top w:val="nil"/>
          <w:left w:val="nil"/>
          <w:bottom w:val="nil"/>
          <w:right w:val="nil"/>
          <w:between w:val="nil"/>
        </w:pBdr>
        <w:spacing w:after="80"/>
        <w:rPr>
          <w:rFonts w:cs="Calibri"/>
          <w:color w:val="000000"/>
          <w:sz w:val="20"/>
          <w:szCs w:val="20"/>
          <w:lang w:val="en-US"/>
        </w:rPr>
      </w:pPr>
      <w:r w:rsidRPr="00262BF7">
        <w:rPr>
          <w:rFonts w:cs="Calibri"/>
          <w:color w:val="000000"/>
          <w:sz w:val="20"/>
          <w:szCs w:val="20"/>
          <w:lang w:val="en-US"/>
        </w:rPr>
        <w:t xml:space="preserve">Oztas, F. and Oztas, H. (2016). How do biology teacher candidates know particulate movements &amp; random nature of matter and their effects to diffusion. </w:t>
      </w:r>
      <w:r w:rsidRPr="00262BF7">
        <w:rPr>
          <w:rFonts w:cs="Calibri"/>
          <w:i/>
          <w:color w:val="000000"/>
          <w:sz w:val="20"/>
          <w:szCs w:val="20"/>
          <w:lang w:val="en-US"/>
        </w:rPr>
        <w:t>Journal of Education and Practice,</w:t>
      </w:r>
      <w:r w:rsidRPr="00262BF7">
        <w:rPr>
          <w:rFonts w:cs="Calibri"/>
          <w:color w:val="000000"/>
          <w:sz w:val="20"/>
          <w:szCs w:val="20"/>
          <w:lang w:val="en-US"/>
        </w:rPr>
        <w:t xml:space="preserve"> 7(29)</w:t>
      </w:r>
      <w:r w:rsidRPr="00262BF7">
        <w:rPr>
          <w:rFonts w:cs="Calibri"/>
          <w:b/>
          <w:color w:val="000000"/>
          <w:sz w:val="20"/>
          <w:szCs w:val="20"/>
          <w:lang w:val="en-US"/>
        </w:rPr>
        <w:t>,</w:t>
      </w:r>
      <w:r w:rsidRPr="00262BF7">
        <w:rPr>
          <w:rFonts w:cs="Calibri"/>
          <w:color w:val="000000"/>
          <w:sz w:val="20"/>
          <w:szCs w:val="20"/>
          <w:lang w:val="en-US"/>
        </w:rPr>
        <w:t xml:space="preserve"> 189-194.</w:t>
      </w:r>
    </w:p>
    <w:p w14:paraId="7DE460B2" w14:textId="77777777" w:rsidR="00893509" w:rsidRPr="00262BF7" w:rsidRDefault="00000000">
      <w:pPr>
        <w:pBdr>
          <w:top w:val="nil"/>
          <w:left w:val="nil"/>
          <w:bottom w:val="nil"/>
          <w:right w:val="nil"/>
          <w:between w:val="nil"/>
        </w:pBdr>
        <w:spacing w:after="80"/>
        <w:rPr>
          <w:rFonts w:cs="Calibri"/>
          <w:color w:val="000000"/>
          <w:sz w:val="20"/>
          <w:szCs w:val="20"/>
          <w:lang w:val="en-US"/>
        </w:rPr>
      </w:pPr>
      <w:r w:rsidRPr="00262BF7">
        <w:rPr>
          <w:rFonts w:cs="Calibri"/>
          <w:color w:val="000000"/>
          <w:sz w:val="20"/>
          <w:szCs w:val="20"/>
          <w:lang w:val="en-US"/>
        </w:rPr>
        <w:t xml:space="preserve">Stains, M. and Sevian, H. (2015). Uncovering implicit assumptions: a large-scale study on students' mental models of diffusion. </w:t>
      </w:r>
      <w:r w:rsidRPr="00262BF7">
        <w:rPr>
          <w:rFonts w:cs="Calibri"/>
          <w:i/>
          <w:color w:val="000000"/>
          <w:sz w:val="20"/>
          <w:szCs w:val="20"/>
          <w:lang w:val="en-US"/>
        </w:rPr>
        <w:t>Research in Science Education,</w:t>
      </w:r>
      <w:r w:rsidRPr="00262BF7">
        <w:rPr>
          <w:rFonts w:cs="Calibri"/>
          <w:color w:val="000000"/>
          <w:sz w:val="20"/>
          <w:szCs w:val="20"/>
          <w:lang w:val="en-US"/>
        </w:rPr>
        <w:t xml:space="preserve"> 45(6)</w:t>
      </w:r>
      <w:r w:rsidRPr="00262BF7">
        <w:rPr>
          <w:rFonts w:cs="Calibri"/>
          <w:b/>
          <w:color w:val="000000"/>
          <w:sz w:val="20"/>
          <w:szCs w:val="20"/>
          <w:lang w:val="en-US"/>
        </w:rPr>
        <w:t>,</w:t>
      </w:r>
      <w:r w:rsidRPr="00262BF7">
        <w:rPr>
          <w:rFonts w:cs="Calibri"/>
          <w:color w:val="000000"/>
          <w:sz w:val="20"/>
          <w:szCs w:val="20"/>
          <w:lang w:val="en-US"/>
        </w:rPr>
        <w:t xml:space="preserve"> 807-840.</w:t>
      </w:r>
    </w:p>
    <w:p w14:paraId="3D5E9230" w14:textId="77777777" w:rsidR="00893509" w:rsidRDefault="00000000">
      <w:pPr>
        <w:pBdr>
          <w:top w:val="nil"/>
          <w:left w:val="nil"/>
          <w:bottom w:val="nil"/>
          <w:right w:val="nil"/>
          <w:between w:val="nil"/>
        </w:pBdr>
        <w:spacing w:after="80"/>
        <w:rPr>
          <w:rFonts w:cs="Calibri"/>
          <w:color w:val="000000"/>
          <w:sz w:val="20"/>
          <w:szCs w:val="20"/>
        </w:rPr>
      </w:pPr>
      <w:r w:rsidRPr="00262BF7">
        <w:rPr>
          <w:rFonts w:cs="Calibri"/>
          <w:color w:val="000000"/>
          <w:sz w:val="20"/>
          <w:szCs w:val="20"/>
          <w:lang w:val="en-US"/>
        </w:rPr>
        <w:t xml:space="preserve">Tomažič, I. and Vidic, T. (2012). Future science teachers' understandings of diffusion and osmosis concepts. </w:t>
      </w:r>
      <w:r>
        <w:rPr>
          <w:rFonts w:cs="Calibri"/>
          <w:i/>
          <w:color w:val="000000"/>
          <w:sz w:val="20"/>
          <w:szCs w:val="20"/>
        </w:rPr>
        <w:t xml:space="preserve">Journal of </w:t>
      </w:r>
      <w:proofErr w:type="spellStart"/>
      <w:r>
        <w:rPr>
          <w:rFonts w:cs="Calibri"/>
          <w:i/>
          <w:color w:val="000000"/>
          <w:sz w:val="20"/>
          <w:szCs w:val="20"/>
        </w:rPr>
        <w:t>Biological</w:t>
      </w:r>
      <w:proofErr w:type="spellEnd"/>
      <w:r>
        <w:rPr>
          <w:rFonts w:cs="Calibri"/>
          <w:i/>
          <w:color w:val="000000"/>
          <w:sz w:val="20"/>
          <w:szCs w:val="20"/>
        </w:rPr>
        <w:t xml:space="preserve"> </w:t>
      </w:r>
      <w:proofErr w:type="spellStart"/>
      <w:r>
        <w:rPr>
          <w:rFonts w:cs="Calibri"/>
          <w:i/>
          <w:color w:val="000000"/>
          <w:sz w:val="20"/>
          <w:szCs w:val="20"/>
        </w:rPr>
        <w:t>Education</w:t>
      </w:r>
      <w:proofErr w:type="spellEnd"/>
      <w:r>
        <w:rPr>
          <w:rFonts w:cs="Calibri"/>
          <w:i/>
          <w:color w:val="000000"/>
          <w:sz w:val="20"/>
          <w:szCs w:val="20"/>
        </w:rPr>
        <w:t>,</w:t>
      </w:r>
      <w:r>
        <w:rPr>
          <w:rFonts w:cs="Calibri"/>
          <w:color w:val="000000"/>
          <w:sz w:val="20"/>
          <w:szCs w:val="20"/>
        </w:rPr>
        <w:t xml:space="preserve"> 46</w:t>
      </w:r>
      <w:r>
        <w:rPr>
          <w:rFonts w:cs="Calibri"/>
          <w:b/>
          <w:color w:val="000000"/>
          <w:sz w:val="20"/>
          <w:szCs w:val="20"/>
        </w:rPr>
        <w:t>,</w:t>
      </w:r>
      <w:r>
        <w:rPr>
          <w:rFonts w:cs="Calibri"/>
          <w:color w:val="000000"/>
          <w:sz w:val="20"/>
          <w:szCs w:val="20"/>
        </w:rPr>
        <w:t xml:space="preserve"> 66-71.</w:t>
      </w:r>
    </w:p>
    <w:p w14:paraId="701B0949" w14:textId="77777777" w:rsidR="00893509" w:rsidRDefault="00893509">
      <w:pPr>
        <w:spacing w:after="80"/>
        <w:rPr>
          <w:sz w:val="20"/>
          <w:szCs w:val="20"/>
        </w:rPr>
      </w:pPr>
    </w:p>
    <w:sectPr w:rsidR="00893509">
      <w:headerReference w:type="default" r:id="rId11"/>
      <w:footerReference w:type="default" r:id="rId12"/>
      <w:pgSz w:w="11906" w:h="16838"/>
      <w:pgMar w:top="1440" w:right="1440" w:bottom="1440" w:left="1440" w:header="709"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76B1F" w14:textId="77777777" w:rsidR="008E72F3" w:rsidRDefault="008E72F3">
      <w:r>
        <w:separator/>
      </w:r>
    </w:p>
  </w:endnote>
  <w:endnote w:type="continuationSeparator" w:id="0">
    <w:p w14:paraId="090C22A3" w14:textId="77777777" w:rsidR="008E72F3" w:rsidRDefault="008E72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roman"/>
    <w:notTrueType/>
    <w:pitch w:val="default"/>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60830" w14:textId="77777777" w:rsidR="00893509" w:rsidRDefault="00000000">
    <w:pPr>
      <w:pBdr>
        <w:top w:val="nil"/>
        <w:left w:val="nil"/>
        <w:bottom w:val="nil"/>
        <w:right w:val="nil"/>
        <w:between w:val="nil"/>
      </w:pBdr>
      <w:tabs>
        <w:tab w:val="center" w:pos="4513"/>
        <w:tab w:val="right" w:pos="9026"/>
        <w:tab w:val="right" w:pos="9072"/>
      </w:tabs>
      <w:rPr>
        <w:rFonts w:cs="Calibri"/>
        <w:color w:val="000000"/>
      </w:rPr>
    </w:pPr>
    <w:proofErr w:type="spellStart"/>
    <w:r w:rsidRPr="00262BF7">
      <w:rPr>
        <w:rFonts w:cs="Calibri"/>
        <w:color w:val="000000"/>
        <w:sz w:val="16"/>
        <w:szCs w:val="16"/>
        <w:lang w:val="en-US"/>
      </w:rPr>
      <w:t>Ontworpen</w:t>
    </w:r>
    <w:proofErr w:type="spellEnd"/>
    <w:r w:rsidRPr="00262BF7">
      <w:rPr>
        <w:rFonts w:cs="Calibri"/>
        <w:color w:val="000000"/>
        <w:sz w:val="16"/>
        <w:szCs w:val="16"/>
        <w:lang w:val="en-US"/>
      </w:rPr>
      <w:t xml:space="preserve"> door de University of York Science Education Group and the Salters’ Institute.</w:t>
    </w:r>
    <w:r w:rsidRPr="00262BF7">
      <w:rPr>
        <w:rFonts w:cs="Calibri"/>
        <w:color w:val="000000"/>
        <w:sz w:val="16"/>
        <w:szCs w:val="16"/>
        <w:lang w:val="en-US"/>
      </w:rPr>
      <w:tab/>
    </w:r>
    <w:r>
      <w:rPr>
        <w:rFonts w:cs="Calibri"/>
        <w:color w:val="000000"/>
      </w:rPr>
      <w:fldChar w:fldCharType="begin"/>
    </w:r>
    <w:r w:rsidRPr="00262BF7">
      <w:rPr>
        <w:rFonts w:cs="Calibri"/>
        <w:color w:val="000000"/>
        <w:lang w:val="en-US"/>
      </w:rPr>
      <w:instrText>PAGE</w:instrText>
    </w:r>
    <w:r>
      <w:rPr>
        <w:rFonts w:cs="Calibri"/>
        <w:color w:val="000000"/>
      </w:rPr>
      <w:fldChar w:fldCharType="separate"/>
    </w:r>
    <w:r w:rsidR="00262BF7">
      <w:rPr>
        <w:rFonts w:cs="Calibri"/>
        <w:noProof/>
        <w:color w:val="000000"/>
      </w:rPr>
      <w:t>1</w:t>
    </w:r>
    <w:r>
      <w:rPr>
        <w:rFonts w:cs="Calibri"/>
        <w:color w:val="000000"/>
      </w:rPr>
      <w:fldChar w:fldCharType="end"/>
    </w:r>
    <w:r>
      <w:rPr>
        <w:noProof/>
      </w:rPr>
      <mc:AlternateContent>
        <mc:Choice Requires="wps">
          <w:drawing>
            <wp:anchor distT="4294967295" distB="4294967295" distL="114300" distR="114300" simplePos="0" relativeHeight="251659264" behindDoc="0" locked="0" layoutInCell="1" hidden="0" allowOverlap="1" wp14:anchorId="1B061A48" wp14:editId="542B0895">
              <wp:simplePos x="0" y="0"/>
              <wp:positionH relativeFrom="column">
                <wp:posOffset>-914399</wp:posOffset>
              </wp:positionH>
              <wp:positionV relativeFrom="paragraph">
                <wp:posOffset>-58404</wp:posOffset>
              </wp:positionV>
              <wp:extent cx="0" cy="12700"/>
              <wp:effectExtent l="0" t="0" r="0" b="0"/>
              <wp:wrapNone/>
              <wp:docPr id="13" name="Rechte verbindingslijn met pijl 13"/>
              <wp:cNvGraphicFramePr/>
              <a:graphic xmlns:a="http://schemas.openxmlformats.org/drawingml/2006/main">
                <a:graphicData uri="http://schemas.microsoft.com/office/word/2010/wordprocessingShape">
                  <wps:wsp>
                    <wps:cNvCnPr/>
                    <wps:spPr>
                      <a:xfrm>
                        <a:off x="1560600" y="3780000"/>
                        <a:ext cx="7570800" cy="0"/>
                      </a:xfrm>
                      <a:prstGeom prst="straightConnector1">
                        <a:avLst/>
                      </a:prstGeom>
                      <a:noFill/>
                      <a:ln w="12700" cap="flat" cmpd="sng">
                        <a:solidFill>
                          <a:srgbClr val="000000"/>
                        </a:solidFill>
                        <a:prstDash val="solid"/>
                        <a:round/>
                        <a:headEnd type="none" w="med" len="med"/>
                        <a:tailEnd type="none" w="med" len="med"/>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294967295" distT="4294967295" distL="114300" distR="114300" hidden="0" layoutInCell="1" locked="0" relativeHeight="0" simplePos="0">
              <wp:simplePos x="0" y="0"/>
              <wp:positionH relativeFrom="column">
                <wp:posOffset>-914399</wp:posOffset>
              </wp:positionH>
              <wp:positionV relativeFrom="paragraph">
                <wp:posOffset>-58404</wp:posOffset>
              </wp:positionV>
              <wp:extent cx="0" cy="12700"/>
              <wp:effectExtent b="0" l="0" r="0" t="0"/>
              <wp:wrapNone/>
              <wp:docPr id="13"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0" cy="12700"/>
                      </a:xfrm>
                      <a:prstGeom prst="rect"/>
                      <a:ln/>
                    </pic:spPr>
                  </pic:pic>
                </a:graphicData>
              </a:graphic>
            </wp:anchor>
          </w:drawing>
        </mc:Fallback>
      </mc:AlternateContent>
    </w:r>
  </w:p>
  <w:p w14:paraId="6BB51418" w14:textId="77777777" w:rsidR="00893509" w:rsidRDefault="00000000">
    <w:pPr>
      <w:pBdr>
        <w:top w:val="nil"/>
        <w:left w:val="nil"/>
        <w:bottom w:val="nil"/>
        <w:right w:val="nil"/>
        <w:between w:val="nil"/>
      </w:pBdr>
      <w:tabs>
        <w:tab w:val="center" w:pos="4513"/>
        <w:tab w:val="right" w:pos="9026"/>
        <w:tab w:val="right" w:pos="9072"/>
      </w:tabs>
      <w:rPr>
        <w:rFonts w:cs="Calibri"/>
        <w:color w:val="000000"/>
        <w:sz w:val="16"/>
        <w:szCs w:val="16"/>
      </w:rPr>
    </w:pPr>
    <w:r>
      <w:rPr>
        <w:rFonts w:cs="Calibri"/>
        <w:color w:val="000000"/>
        <w:sz w:val="16"/>
        <w:szCs w:val="16"/>
      </w:rPr>
      <w:t xml:space="preserve">Dit document is bewerkt en vertaald door de NVON. Download het origineel op </w:t>
    </w:r>
    <w:r>
      <w:rPr>
        <w:rFonts w:cs="Calibri"/>
        <w:b/>
        <w:color w:val="000000"/>
        <w:sz w:val="16"/>
        <w:szCs w:val="16"/>
      </w:rPr>
      <w:t>www.BestEvidenceScienceTeaching.org</w:t>
    </w:r>
  </w:p>
  <w:p w14:paraId="1CD0C3E6" w14:textId="77777777" w:rsidR="00893509" w:rsidRPr="00262BF7" w:rsidRDefault="00000000">
    <w:pPr>
      <w:pBdr>
        <w:top w:val="nil"/>
        <w:left w:val="nil"/>
        <w:bottom w:val="nil"/>
        <w:right w:val="nil"/>
        <w:between w:val="nil"/>
      </w:pBdr>
      <w:tabs>
        <w:tab w:val="center" w:pos="4513"/>
        <w:tab w:val="right" w:pos="9026"/>
      </w:tabs>
      <w:rPr>
        <w:rFonts w:cs="Calibri"/>
        <w:color w:val="000000"/>
        <w:sz w:val="16"/>
        <w:szCs w:val="16"/>
        <w:lang w:val="en-US"/>
      </w:rPr>
    </w:pPr>
    <w:r w:rsidRPr="00262BF7">
      <w:rPr>
        <w:rFonts w:cs="Calibri"/>
        <w:color w:val="000000"/>
        <w:sz w:val="16"/>
        <w:szCs w:val="16"/>
        <w:lang w:val="en-US"/>
      </w:rPr>
      <w:t>© University of York Science Education Group. Distributed under a Creative Commons Attribution-</w:t>
    </w:r>
    <w:proofErr w:type="spellStart"/>
    <w:r w:rsidRPr="00262BF7">
      <w:rPr>
        <w:rFonts w:cs="Calibri"/>
        <w:color w:val="000000"/>
        <w:sz w:val="16"/>
        <w:szCs w:val="16"/>
        <w:lang w:val="en-US"/>
      </w:rPr>
      <w:t>NonCommercial</w:t>
    </w:r>
    <w:proofErr w:type="spellEnd"/>
    <w:r w:rsidRPr="00262BF7">
      <w:rPr>
        <w:rFonts w:cs="Calibri"/>
        <w:color w:val="000000"/>
        <w:sz w:val="16"/>
        <w:szCs w:val="16"/>
        <w:lang w:val="en-US"/>
      </w:rPr>
      <w:t xml:space="preserve"> (CC BY-NC) license.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EF254" w14:textId="77777777" w:rsidR="00893509" w:rsidRDefault="00000000">
    <w:pPr>
      <w:pBdr>
        <w:top w:val="nil"/>
        <w:left w:val="nil"/>
        <w:bottom w:val="nil"/>
        <w:right w:val="nil"/>
        <w:between w:val="nil"/>
      </w:pBdr>
      <w:tabs>
        <w:tab w:val="center" w:pos="4513"/>
        <w:tab w:val="right" w:pos="9026"/>
        <w:tab w:val="right" w:pos="9072"/>
      </w:tabs>
      <w:rPr>
        <w:rFonts w:cs="Calibri"/>
        <w:color w:val="000000"/>
      </w:rPr>
    </w:pPr>
    <w:proofErr w:type="spellStart"/>
    <w:r w:rsidRPr="00262BF7">
      <w:rPr>
        <w:rFonts w:cs="Calibri"/>
        <w:color w:val="000000"/>
        <w:sz w:val="16"/>
        <w:szCs w:val="16"/>
        <w:lang w:val="en-US"/>
      </w:rPr>
      <w:t>Ontworpen</w:t>
    </w:r>
    <w:proofErr w:type="spellEnd"/>
    <w:r w:rsidRPr="00262BF7">
      <w:rPr>
        <w:rFonts w:cs="Calibri"/>
        <w:color w:val="000000"/>
        <w:sz w:val="16"/>
        <w:szCs w:val="16"/>
        <w:lang w:val="en-US"/>
      </w:rPr>
      <w:t xml:space="preserve"> door de University of York Science Education Group and the Salters’ Institute.</w:t>
    </w:r>
    <w:r w:rsidRPr="00262BF7">
      <w:rPr>
        <w:rFonts w:cs="Calibri"/>
        <w:color w:val="000000"/>
        <w:sz w:val="16"/>
        <w:szCs w:val="16"/>
        <w:lang w:val="en-US"/>
      </w:rPr>
      <w:tab/>
    </w:r>
    <w:r>
      <w:rPr>
        <w:rFonts w:cs="Calibri"/>
        <w:color w:val="000000"/>
      </w:rPr>
      <w:fldChar w:fldCharType="begin"/>
    </w:r>
    <w:r w:rsidRPr="00262BF7">
      <w:rPr>
        <w:rFonts w:cs="Calibri"/>
        <w:color w:val="000000"/>
        <w:lang w:val="en-US"/>
      </w:rPr>
      <w:instrText>PAGE</w:instrText>
    </w:r>
    <w:r>
      <w:rPr>
        <w:rFonts w:cs="Calibri"/>
        <w:color w:val="000000"/>
      </w:rPr>
      <w:fldChar w:fldCharType="separate"/>
    </w:r>
    <w:r w:rsidR="00262BF7">
      <w:rPr>
        <w:rFonts w:cs="Calibri"/>
        <w:noProof/>
        <w:color w:val="000000"/>
      </w:rPr>
      <w:t>2</w:t>
    </w:r>
    <w:r>
      <w:rPr>
        <w:rFonts w:cs="Calibri"/>
        <w:color w:val="000000"/>
      </w:rPr>
      <w:fldChar w:fldCharType="end"/>
    </w:r>
    <w:r>
      <w:rPr>
        <w:noProof/>
      </w:rPr>
      <mc:AlternateContent>
        <mc:Choice Requires="wps">
          <w:drawing>
            <wp:anchor distT="4294967295" distB="4294967295" distL="114300" distR="114300" simplePos="0" relativeHeight="251661312" behindDoc="0" locked="0" layoutInCell="1" hidden="0" allowOverlap="1" wp14:anchorId="6B04CD48" wp14:editId="324445D5">
              <wp:simplePos x="0" y="0"/>
              <wp:positionH relativeFrom="column">
                <wp:posOffset>-914399</wp:posOffset>
              </wp:positionH>
              <wp:positionV relativeFrom="paragraph">
                <wp:posOffset>-58404</wp:posOffset>
              </wp:positionV>
              <wp:extent cx="0" cy="12700"/>
              <wp:effectExtent l="0" t="0" r="0" b="0"/>
              <wp:wrapNone/>
              <wp:docPr id="10" name="Rechte verbindingslijn met pijl 10"/>
              <wp:cNvGraphicFramePr/>
              <a:graphic xmlns:a="http://schemas.openxmlformats.org/drawingml/2006/main">
                <a:graphicData uri="http://schemas.microsoft.com/office/word/2010/wordprocessingShape">
                  <wps:wsp>
                    <wps:cNvCnPr/>
                    <wps:spPr>
                      <a:xfrm>
                        <a:off x="1560600" y="3780000"/>
                        <a:ext cx="7570800" cy="0"/>
                      </a:xfrm>
                      <a:prstGeom prst="straightConnector1">
                        <a:avLst/>
                      </a:prstGeom>
                      <a:noFill/>
                      <a:ln w="12700" cap="flat" cmpd="sng">
                        <a:solidFill>
                          <a:srgbClr val="000000"/>
                        </a:solidFill>
                        <a:prstDash val="solid"/>
                        <a:round/>
                        <a:headEnd type="none" w="med" len="med"/>
                        <a:tailEnd type="none" w="med" len="med"/>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294967295" distT="4294967295" distL="114300" distR="114300" hidden="0" layoutInCell="1" locked="0" relativeHeight="0" simplePos="0">
              <wp:simplePos x="0" y="0"/>
              <wp:positionH relativeFrom="column">
                <wp:posOffset>-914399</wp:posOffset>
              </wp:positionH>
              <wp:positionV relativeFrom="paragraph">
                <wp:posOffset>-58404</wp:posOffset>
              </wp:positionV>
              <wp:extent cx="0" cy="12700"/>
              <wp:effectExtent b="0" l="0" r="0" t="0"/>
              <wp:wrapNone/>
              <wp:docPr id="10"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0" cy="12700"/>
                      </a:xfrm>
                      <a:prstGeom prst="rect"/>
                      <a:ln/>
                    </pic:spPr>
                  </pic:pic>
                </a:graphicData>
              </a:graphic>
            </wp:anchor>
          </w:drawing>
        </mc:Fallback>
      </mc:AlternateContent>
    </w:r>
  </w:p>
  <w:p w14:paraId="1293581C" w14:textId="77777777" w:rsidR="00893509" w:rsidRDefault="00000000">
    <w:pPr>
      <w:pBdr>
        <w:top w:val="nil"/>
        <w:left w:val="nil"/>
        <w:bottom w:val="nil"/>
        <w:right w:val="nil"/>
        <w:between w:val="nil"/>
      </w:pBdr>
      <w:tabs>
        <w:tab w:val="center" w:pos="4513"/>
        <w:tab w:val="right" w:pos="9026"/>
        <w:tab w:val="right" w:pos="9072"/>
      </w:tabs>
      <w:rPr>
        <w:rFonts w:cs="Calibri"/>
        <w:color w:val="000000"/>
        <w:sz w:val="16"/>
        <w:szCs w:val="16"/>
      </w:rPr>
    </w:pPr>
    <w:r>
      <w:rPr>
        <w:rFonts w:cs="Calibri"/>
        <w:color w:val="000000"/>
        <w:sz w:val="16"/>
        <w:szCs w:val="16"/>
      </w:rPr>
      <w:t xml:space="preserve">Dit document is bewerkt en vertaald door de NVON. Download het origineel op </w:t>
    </w:r>
    <w:r>
      <w:rPr>
        <w:rFonts w:cs="Calibri"/>
        <w:b/>
        <w:color w:val="000000"/>
        <w:sz w:val="16"/>
        <w:szCs w:val="16"/>
      </w:rPr>
      <w:t>www.BestEvidenceScienceTeaching.org</w:t>
    </w:r>
  </w:p>
  <w:p w14:paraId="39A7EA9C" w14:textId="77777777" w:rsidR="00893509" w:rsidRPr="00262BF7" w:rsidRDefault="00000000">
    <w:pPr>
      <w:pBdr>
        <w:top w:val="nil"/>
        <w:left w:val="nil"/>
        <w:bottom w:val="nil"/>
        <w:right w:val="nil"/>
        <w:between w:val="nil"/>
      </w:pBdr>
      <w:tabs>
        <w:tab w:val="center" w:pos="4513"/>
        <w:tab w:val="right" w:pos="9026"/>
      </w:tabs>
      <w:rPr>
        <w:rFonts w:cs="Calibri"/>
        <w:color w:val="000000"/>
        <w:sz w:val="16"/>
        <w:szCs w:val="16"/>
        <w:lang w:val="en-US"/>
      </w:rPr>
    </w:pPr>
    <w:r w:rsidRPr="00262BF7">
      <w:rPr>
        <w:rFonts w:cs="Calibri"/>
        <w:color w:val="000000"/>
        <w:sz w:val="16"/>
        <w:szCs w:val="16"/>
        <w:lang w:val="en-US"/>
      </w:rPr>
      <w:t>© University of York Science Education Group. Distributed under a Creative Commons Attribution-</w:t>
    </w:r>
    <w:proofErr w:type="spellStart"/>
    <w:r w:rsidRPr="00262BF7">
      <w:rPr>
        <w:rFonts w:cs="Calibri"/>
        <w:color w:val="000000"/>
        <w:sz w:val="16"/>
        <w:szCs w:val="16"/>
        <w:lang w:val="en-US"/>
      </w:rPr>
      <w:t>NonCommercial</w:t>
    </w:r>
    <w:proofErr w:type="spellEnd"/>
    <w:r w:rsidRPr="00262BF7">
      <w:rPr>
        <w:rFonts w:cs="Calibri"/>
        <w:color w:val="000000"/>
        <w:sz w:val="16"/>
        <w:szCs w:val="16"/>
        <w:lang w:val="en-US"/>
      </w:rPr>
      <w:t xml:space="preserve"> (CC BY-NC) license.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F9BCE" w14:textId="77777777" w:rsidR="008E72F3" w:rsidRDefault="008E72F3">
      <w:r>
        <w:separator/>
      </w:r>
    </w:p>
  </w:footnote>
  <w:footnote w:type="continuationSeparator" w:id="0">
    <w:p w14:paraId="17ED319D" w14:textId="77777777" w:rsidR="008E72F3" w:rsidRDefault="008E72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BB7B3" w14:textId="77777777" w:rsidR="00893509" w:rsidRDefault="00000000">
    <w:pPr>
      <w:pBdr>
        <w:top w:val="nil"/>
        <w:left w:val="nil"/>
        <w:bottom w:val="nil"/>
        <w:right w:val="nil"/>
        <w:between w:val="nil"/>
      </w:pBdr>
      <w:tabs>
        <w:tab w:val="center" w:pos="4513"/>
        <w:tab w:val="right" w:pos="9026"/>
      </w:tabs>
      <w:ind w:left="3407" w:firstLine="3255"/>
      <w:rPr>
        <w:rFonts w:cs="Calibri"/>
        <w:b/>
        <w:color w:val="000000"/>
        <w:sz w:val="24"/>
        <w:szCs w:val="24"/>
      </w:rPr>
    </w:pPr>
    <w:r>
      <w:rPr>
        <w:b/>
        <w:sz w:val="24"/>
        <w:szCs w:val="24"/>
      </w:rPr>
      <w:t xml:space="preserve">                      Werkblad</w:t>
    </w:r>
    <w:r>
      <w:rPr>
        <w:noProof/>
      </w:rPr>
      <mc:AlternateContent>
        <mc:Choice Requires="wps">
          <w:drawing>
            <wp:anchor distT="4294967295" distB="4294967295" distL="114300" distR="114300" simplePos="0" relativeHeight="251658240" behindDoc="0" locked="0" layoutInCell="1" hidden="0" allowOverlap="1" wp14:anchorId="4E027312" wp14:editId="4F0557CC">
              <wp:simplePos x="0" y="0"/>
              <wp:positionH relativeFrom="column">
                <wp:posOffset>-914399</wp:posOffset>
              </wp:positionH>
              <wp:positionV relativeFrom="paragraph">
                <wp:posOffset>271796</wp:posOffset>
              </wp:positionV>
              <wp:extent cx="0" cy="12700"/>
              <wp:effectExtent l="0" t="0" r="0" b="0"/>
              <wp:wrapNone/>
              <wp:docPr id="12" name="Rechte verbindingslijn met pijl 12"/>
              <wp:cNvGraphicFramePr/>
              <a:graphic xmlns:a="http://schemas.openxmlformats.org/drawingml/2006/main">
                <a:graphicData uri="http://schemas.microsoft.com/office/word/2010/wordprocessingShape">
                  <wps:wsp>
                    <wps:cNvCnPr/>
                    <wps:spPr>
                      <a:xfrm>
                        <a:off x="1559813" y="3780000"/>
                        <a:ext cx="7572375" cy="0"/>
                      </a:xfrm>
                      <a:prstGeom prst="straightConnector1">
                        <a:avLst/>
                      </a:prstGeom>
                      <a:noFill/>
                      <a:ln w="12700" cap="flat" cmpd="sng">
                        <a:solidFill>
                          <a:srgbClr val="000000"/>
                        </a:solidFill>
                        <a:prstDash val="solid"/>
                        <a:round/>
                        <a:headEnd type="none" w="med" len="med"/>
                        <a:tailEnd type="none" w="med" len="med"/>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294967295" distT="4294967295" distL="114300" distR="114300" hidden="0" layoutInCell="1" locked="0" relativeHeight="0" simplePos="0">
              <wp:simplePos x="0" y="0"/>
              <wp:positionH relativeFrom="column">
                <wp:posOffset>-914399</wp:posOffset>
              </wp:positionH>
              <wp:positionV relativeFrom="paragraph">
                <wp:posOffset>271796</wp:posOffset>
              </wp:positionV>
              <wp:extent cx="0" cy="12700"/>
              <wp:effectExtent b="0" l="0" r="0" t="0"/>
              <wp:wrapNone/>
              <wp:docPr id="12"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0" cy="12700"/>
                      </a:xfrm>
                      <a:prstGeom prst="rect"/>
                      <a:ln/>
                    </pic:spPr>
                  </pic:pic>
                </a:graphicData>
              </a:graphic>
            </wp:anchor>
          </w:drawing>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4F690" w14:textId="3C773E23" w:rsidR="00893509" w:rsidRDefault="00000000" w:rsidP="00262BF7">
    <w:pPr>
      <w:pBdr>
        <w:top w:val="nil"/>
        <w:left w:val="nil"/>
        <w:bottom w:val="nil"/>
        <w:right w:val="nil"/>
        <w:between w:val="nil"/>
      </w:pBdr>
      <w:tabs>
        <w:tab w:val="center" w:pos="4513"/>
        <w:tab w:val="right" w:pos="9026"/>
      </w:tabs>
      <w:ind w:left="4654" w:firstLine="1826"/>
      <w:rPr>
        <w:rFonts w:cs="Calibri"/>
        <w:b/>
        <w:color w:val="000000"/>
        <w:sz w:val="24"/>
        <w:szCs w:val="24"/>
      </w:rPr>
    </w:pPr>
    <w:r>
      <w:rPr>
        <w:noProof/>
      </w:rPr>
      <mc:AlternateContent>
        <mc:Choice Requires="wps">
          <w:drawing>
            <wp:anchor distT="4294967295" distB="4294967295" distL="114300" distR="114300" simplePos="0" relativeHeight="251660288" behindDoc="0" locked="0" layoutInCell="1" hidden="0" allowOverlap="1" wp14:anchorId="11F52076" wp14:editId="03EB0AAA">
              <wp:simplePos x="0" y="0"/>
              <wp:positionH relativeFrom="column">
                <wp:posOffset>-914399</wp:posOffset>
              </wp:positionH>
              <wp:positionV relativeFrom="paragraph">
                <wp:posOffset>271796</wp:posOffset>
              </wp:positionV>
              <wp:extent cx="0" cy="12700"/>
              <wp:effectExtent l="0" t="0" r="0" b="0"/>
              <wp:wrapNone/>
              <wp:docPr id="11" name="Rechte verbindingslijn met pijl 11"/>
              <wp:cNvGraphicFramePr/>
              <a:graphic xmlns:a="http://schemas.openxmlformats.org/drawingml/2006/main">
                <a:graphicData uri="http://schemas.microsoft.com/office/word/2010/wordprocessingShape">
                  <wps:wsp>
                    <wps:cNvCnPr/>
                    <wps:spPr>
                      <a:xfrm>
                        <a:off x="1559813" y="3780000"/>
                        <a:ext cx="7572375" cy="0"/>
                      </a:xfrm>
                      <a:prstGeom prst="straightConnector1">
                        <a:avLst/>
                      </a:prstGeom>
                      <a:noFill/>
                      <a:ln w="12700" cap="flat" cmpd="sng">
                        <a:solidFill>
                          <a:srgbClr val="000000"/>
                        </a:solidFill>
                        <a:prstDash val="solid"/>
                        <a:round/>
                        <a:headEnd type="none" w="med" len="med"/>
                        <a:tailEnd type="none" w="med" len="med"/>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294967295" distT="4294967295" distL="114300" distR="114300" hidden="0" layoutInCell="1" locked="0" relativeHeight="0" simplePos="0">
              <wp:simplePos x="0" y="0"/>
              <wp:positionH relativeFrom="column">
                <wp:posOffset>-914399</wp:posOffset>
              </wp:positionH>
              <wp:positionV relativeFrom="paragraph">
                <wp:posOffset>271796</wp:posOffset>
              </wp:positionV>
              <wp:extent cx="0" cy="12700"/>
              <wp:effectExtent b="0" l="0" r="0" t="0"/>
              <wp:wrapNone/>
              <wp:docPr id="11"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0" cy="12700"/>
                      </a:xfrm>
                      <a:prstGeom prst="rect"/>
                      <a:ln/>
                    </pic:spPr>
                  </pic:pic>
                </a:graphicData>
              </a:graphic>
            </wp:anchor>
          </w:drawing>
        </mc:Fallback>
      </mc:AlternateContent>
    </w:r>
    <w:r w:rsidR="00262BF7">
      <w:rPr>
        <w:b/>
        <w:sz w:val="24"/>
        <w:szCs w:val="24"/>
      </w:rPr>
      <w:t>Docentenhandleiding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A22209"/>
    <w:multiLevelType w:val="multilevel"/>
    <w:tmpl w:val="C60C35BC"/>
    <w:lvl w:ilvl="0">
      <w:numFmt w:val="bullet"/>
      <w:lvlText w:val="•"/>
      <w:lvlJc w:val="left"/>
      <w:pPr>
        <w:ind w:left="720" w:hanging="360"/>
      </w:pPr>
      <w:rPr>
        <w:rFonts w:ascii="Calibri" w:eastAsia="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47367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509"/>
    <w:rsid w:val="00262BF7"/>
    <w:rsid w:val="006E50AC"/>
    <w:rsid w:val="00893509"/>
    <w:rsid w:val="008E72F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0027F"/>
  <w15:docId w15:val="{61CD4B10-1FF1-4F73-989C-88A472F1F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C2E4D"/>
    <w:rPr>
      <w:rFonts w:cs="Arial"/>
    </w:rPr>
  </w:style>
  <w:style w:type="paragraph" w:styleId="Kop1">
    <w:name w:val="heading 1"/>
    <w:basedOn w:val="Standaard"/>
    <w:next w:val="Standaard"/>
    <w:uiPriority w:val="9"/>
    <w:qFormat/>
    <w:pPr>
      <w:keepNext/>
      <w:keepLines/>
      <w:spacing w:before="480" w:after="120"/>
      <w:outlineLvl w:val="0"/>
    </w:pPr>
    <w:rPr>
      <w:b/>
      <w:sz w:val="48"/>
      <w:szCs w:val="48"/>
    </w:rPr>
  </w:style>
  <w:style w:type="paragraph" w:styleId="Kop2">
    <w:name w:val="heading 2"/>
    <w:basedOn w:val="Standaard"/>
    <w:next w:val="Standaard"/>
    <w:uiPriority w:val="9"/>
    <w:semiHidden/>
    <w:unhideWhenUsed/>
    <w:qFormat/>
    <w:pPr>
      <w:keepNext/>
      <w:keepLines/>
      <w:spacing w:before="360" w:after="80"/>
      <w:outlineLvl w:val="1"/>
    </w:pPr>
    <w:rPr>
      <w:b/>
      <w:sz w:val="36"/>
      <w:szCs w:val="36"/>
    </w:rPr>
  </w:style>
  <w:style w:type="paragraph" w:styleId="Kop3">
    <w:name w:val="heading 3"/>
    <w:basedOn w:val="Standaard"/>
    <w:next w:val="Standaard"/>
    <w:uiPriority w:val="9"/>
    <w:semiHidden/>
    <w:unhideWhenUsed/>
    <w:qFormat/>
    <w:pPr>
      <w:keepNext/>
      <w:keepLines/>
      <w:spacing w:before="280" w:after="80"/>
      <w:outlineLvl w:val="2"/>
    </w:pPr>
    <w:rPr>
      <w:b/>
      <w:sz w:val="28"/>
      <w:szCs w:val="28"/>
    </w:rPr>
  </w:style>
  <w:style w:type="paragraph" w:styleId="Kop4">
    <w:name w:val="heading 4"/>
    <w:basedOn w:val="Standaard"/>
    <w:next w:val="Standaard"/>
    <w:uiPriority w:val="9"/>
    <w:semiHidden/>
    <w:unhideWhenUsed/>
    <w:qFormat/>
    <w:pPr>
      <w:keepNext/>
      <w:keepLines/>
      <w:spacing w:before="240" w:after="40"/>
      <w:outlineLvl w:val="3"/>
    </w:pPr>
    <w:rPr>
      <w:b/>
      <w:sz w:val="24"/>
      <w:szCs w:val="24"/>
    </w:rPr>
  </w:style>
  <w:style w:type="paragraph" w:styleId="Kop5">
    <w:name w:val="heading 5"/>
    <w:basedOn w:val="Standaard"/>
    <w:next w:val="Standaard"/>
    <w:uiPriority w:val="9"/>
    <w:semiHidden/>
    <w:unhideWhenUsed/>
    <w:qFormat/>
    <w:pPr>
      <w:keepNext/>
      <w:keepLines/>
      <w:spacing w:before="220" w:after="40"/>
      <w:outlineLvl w:val="4"/>
    </w:pPr>
    <w:rPr>
      <w:b/>
    </w:rPr>
  </w:style>
  <w:style w:type="paragraph" w:styleId="Kop6">
    <w:name w:val="heading 6"/>
    <w:basedOn w:val="Standaard"/>
    <w:next w:val="Standaard"/>
    <w:uiPriority w:val="9"/>
    <w:semiHidden/>
    <w:unhideWhenUsed/>
    <w:qFormat/>
    <w:pPr>
      <w:keepNext/>
      <w:keepLines/>
      <w:spacing w:before="200" w:after="40"/>
      <w:outlineLvl w:val="5"/>
    </w:pPr>
    <w:rPr>
      <w:b/>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itel">
    <w:name w:val="Title"/>
    <w:basedOn w:val="Standaard"/>
    <w:next w:val="Standaard"/>
    <w:uiPriority w:val="10"/>
    <w:qFormat/>
    <w:pPr>
      <w:keepNext/>
      <w:keepLines/>
      <w:spacing w:before="480" w:after="120"/>
    </w:pPr>
    <w:rPr>
      <w:b/>
      <w:sz w:val="72"/>
      <w:szCs w:val="72"/>
    </w:rPr>
  </w:style>
  <w:style w:type="paragraph" w:styleId="Koptekst">
    <w:name w:val="header"/>
    <w:basedOn w:val="Standaard"/>
    <w:link w:val="KoptekstChar"/>
    <w:uiPriority w:val="99"/>
    <w:unhideWhenUsed/>
    <w:rsid w:val="000B473B"/>
    <w:pPr>
      <w:tabs>
        <w:tab w:val="center" w:pos="4513"/>
        <w:tab w:val="right" w:pos="9026"/>
      </w:tabs>
    </w:pPr>
  </w:style>
  <w:style w:type="character" w:customStyle="1" w:styleId="KoptekstChar">
    <w:name w:val="Koptekst Char"/>
    <w:basedOn w:val="Standaardalinea-lettertype"/>
    <w:link w:val="Koptekst"/>
    <w:uiPriority w:val="99"/>
    <w:rsid w:val="000B473B"/>
    <w:rPr>
      <w:rFonts w:cs="Arial"/>
    </w:rPr>
  </w:style>
  <w:style w:type="paragraph" w:styleId="Voettekst">
    <w:name w:val="footer"/>
    <w:basedOn w:val="Standaard"/>
    <w:link w:val="VoettekstChar"/>
    <w:uiPriority w:val="99"/>
    <w:unhideWhenUsed/>
    <w:rsid w:val="000B473B"/>
    <w:pPr>
      <w:tabs>
        <w:tab w:val="center" w:pos="4513"/>
        <w:tab w:val="right" w:pos="9026"/>
      </w:tabs>
    </w:pPr>
  </w:style>
  <w:style w:type="character" w:customStyle="1" w:styleId="VoettekstChar">
    <w:name w:val="Voettekst Char"/>
    <w:basedOn w:val="Standaardalinea-lettertype"/>
    <w:link w:val="Voettekst"/>
    <w:uiPriority w:val="99"/>
    <w:rsid w:val="000B473B"/>
    <w:rPr>
      <w:rFonts w:cs="Arial"/>
    </w:rPr>
  </w:style>
  <w:style w:type="paragraph" w:styleId="Ballontekst">
    <w:name w:val="Balloon Text"/>
    <w:basedOn w:val="Standaard"/>
    <w:link w:val="BallontekstChar"/>
    <w:uiPriority w:val="99"/>
    <w:semiHidden/>
    <w:unhideWhenUsed/>
    <w:rsid w:val="000B473B"/>
    <w:rPr>
      <w:rFonts w:ascii="Tahoma" w:hAnsi="Tahoma" w:cs="Tahoma"/>
      <w:sz w:val="16"/>
      <w:szCs w:val="16"/>
    </w:rPr>
  </w:style>
  <w:style w:type="character" w:customStyle="1" w:styleId="BallontekstChar">
    <w:name w:val="Ballontekst Char"/>
    <w:basedOn w:val="Standaardalinea-lettertype"/>
    <w:link w:val="Ballontekst"/>
    <w:uiPriority w:val="99"/>
    <w:semiHidden/>
    <w:rsid w:val="000B473B"/>
    <w:rPr>
      <w:rFonts w:ascii="Tahoma" w:hAnsi="Tahoma" w:cs="Tahoma"/>
      <w:sz w:val="16"/>
      <w:szCs w:val="16"/>
    </w:rPr>
  </w:style>
  <w:style w:type="table" w:styleId="Tabelraster">
    <w:name w:val="Table Grid"/>
    <w:basedOn w:val="Standaardtabel"/>
    <w:uiPriority w:val="59"/>
    <w:rsid w:val="00E172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link w:val="LijstalineaChar"/>
    <w:uiPriority w:val="34"/>
    <w:qFormat/>
    <w:rsid w:val="00E172C6"/>
    <w:pPr>
      <w:ind w:left="720"/>
      <w:contextualSpacing/>
    </w:pPr>
  </w:style>
  <w:style w:type="character" w:customStyle="1" w:styleId="LijstalineaChar">
    <w:name w:val="Lijstalinea Char"/>
    <w:basedOn w:val="Standaardalinea-lettertype"/>
    <w:link w:val="Lijstalinea"/>
    <w:uiPriority w:val="34"/>
    <w:rsid w:val="000C3883"/>
    <w:rPr>
      <w:rFonts w:cs="Arial"/>
    </w:rPr>
  </w:style>
  <w:style w:type="paragraph" w:customStyle="1" w:styleId="EndNoteBibliographyTitle">
    <w:name w:val="EndNote Bibliography Title"/>
    <w:basedOn w:val="Standaard"/>
    <w:link w:val="EndNoteBibliographyTitleChar"/>
    <w:rsid w:val="00EB47FD"/>
    <w:pPr>
      <w:jc w:val="center"/>
    </w:pPr>
    <w:rPr>
      <w:rFonts w:cs="Calibri"/>
      <w:noProof/>
      <w:lang w:val="en-US"/>
    </w:rPr>
  </w:style>
  <w:style w:type="character" w:customStyle="1" w:styleId="EndNoteBibliographyTitleChar">
    <w:name w:val="EndNote Bibliography Title Char"/>
    <w:basedOn w:val="Standaardalinea-lettertype"/>
    <w:link w:val="EndNoteBibliographyTitle"/>
    <w:rsid w:val="00EB47FD"/>
    <w:rPr>
      <w:rFonts w:ascii="Calibri" w:hAnsi="Calibri" w:cs="Calibri"/>
      <w:noProof/>
      <w:lang w:val="en-US"/>
    </w:rPr>
  </w:style>
  <w:style w:type="paragraph" w:customStyle="1" w:styleId="EndNoteBibliography">
    <w:name w:val="EndNote Bibliography"/>
    <w:basedOn w:val="Standaard"/>
    <w:link w:val="EndNoteBibliographyChar"/>
    <w:rsid w:val="00EB47FD"/>
    <w:rPr>
      <w:rFonts w:cs="Calibri"/>
      <w:noProof/>
      <w:lang w:val="en-US"/>
    </w:rPr>
  </w:style>
  <w:style w:type="character" w:customStyle="1" w:styleId="EndNoteBibliographyChar">
    <w:name w:val="EndNote Bibliography Char"/>
    <w:basedOn w:val="Standaardalinea-lettertype"/>
    <w:link w:val="EndNoteBibliography"/>
    <w:rsid w:val="00EB47FD"/>
    <w:rPr>
      <w:rFonts w:ascii="Calibri" w:hAnsi="Calibri" w:cs="Calibri"/>
      <w:noProof/>
      <w:lang w:val="en-US"/>
    </w:rPr>
  </w:style>
  <w:style w:type="paragraph" w:styleId="Ondertitel">
    <w:name w:val="Subtitle"/>
    <w:basedOn w:val="Standaard"/>
    <w:next w:val="Standaard"/>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aroH77CdYCIsHp6HHCy4E1BW1w==">CgMxLjA4AHIhMWV0WTI2bWtiQW9WbG8zcmdYaWlhWVVqWmZ1TmRLbzUy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1170</Words>
  <Characters>6441</Characters>
  <Application>Microsoft Office Word</Application>
  <DocSecurity>0</DocSecurity>
  <Lines>53</Lines>
  <Paragraphs>15</Paragraphs>
  <ScaleCrop>false</ScaleCrop>
  <Company/>
  <LinksUpToDate>false</LinksUpToDate>
  <CharactersWithSpaces>7596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Alistair Moore</dc:creator>
  <cp:lastModifiedBy>Joska de Kroon</cp:lastModifiedBy>
  <cp:revision>3</cp:revision>
  <dcterms:created xsi:type="dcterms:W3CDTF">2018-12-06T13:15:00Z</dcterms:created>
  <dcterms:modified xsi:type="dcterms:W3CDTF">2025-09-08T13:04:00Z</dcterms:modified>
</cp:coreProperties>
</file>